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宋体" w:hAnsi="宋体" w:eastAsia="宋体" w:cs="宋体"/>
          <w:b/>
          <w:bCs/>
          <w:color w:val="000000"/>
          <w:sz w:val="32"/>
          <w:szCs w:val="32"/>
        </w:rPr>
      </w:pPr>
      <w:r>
        <w:rPr>
          <w:rFonts w:ascii="宋体" w:hAnsi="宋体" w:eastAsia="宋体" w:cs="宋体"/>
          <w:kern w:val="0"/>
          <w:sz w:val="24"/>
          <w:szCs w:val="24"/>
          <w:lang w:val="en-US" w:eastAsia="zh-CN" w:bidi="ar"/>
        </w:rPr>
        <w:br w:type="textWrapping"/>
      </w:r>
      <w:r>
        <w:rPr>
          <w:rFonts w:ascii="宋体" w:hAnsi="宋体" w:eastAsia="宋体" w:cs="宋体"/>
          <w:b/>
          <w:bCs/>
          <w:color w:val="000000"/>
          <w:sz w:val="32"/>
          <w:szCs w:val="32"/>
        </w:rPr>
        <w:t>惠州市人民检察院2016年侦查工作基地物业管理采购项目</w:t>
      </w:r>
    </w:p>
    <w:p>
      <w:pPr>
        <w:keepNext w:val="0"/>
        <w:keepLines w:val="0"/>
        <w:widowControl/>
        <w:suppressLineNumbers w:val="0"/>
        <w:jc w:val="center"/>
        <w:rPr>
          <w:rFonts w:ascii="宋体" w:hAnsi="宋体" w:eastAsia="宋体" w:cs="宋体"/>
          <w:b/>
          <w:bCs/>
          <w:kern w:val="0"/>
          <w:sz w:val="32"/>
          <w:szCs w:val="32"/>
          <w:lang w:val="en-US" w:eastAsia="zh-CN" w:bidi="ar"/>
        </w:rPr>
      </w:pPr>
      <w:r>
        <w:rPr>
          <w:rFonts w:ascii="宋体" w:hAnsi="宋体" w:eastAsia="宋体" w:cs="宋体"/>
          <w:b/>
          <w:bCs/>
          <w:kern w:val="0"/>
          <w:sz w:val="32"/>
          <w:szCs w:val="32"/>
          <w:lang w:val="en-US" w:eastAsia="zh-CN" w:bidi="ar"/>
        </w:rPr>
        <w:t>邀请招标资格预审公告</w:t>
      </w:r>
    </w:p>
    <w:p>
      <w:pPr>
        <w:keepNext w:val="0"/>
        <w:keepLines w:val="0"/>
        <w:widowControl/>
        <w:suppressLineNumbers w:val="0"/>
        <w:jc w:val="left"/>
        <w:rPr>
          <w:rFonts w:ascii="宋体" w:hAnsi="宋体" w:eastAsia="宋体" w:cs="宋体"/>
          <w:color w:val="000000"/>
          <w:sz w:val="24"/>
          <w:szCs w:val="24"/>
          <w:lang w:val="en-US" w:eastAsia="zh-CN"/>
        </w:rPr>
      </w:pPr>
      <w:r>
        <w:rPr>
          <w:rFonts w:ascii="宋体" w:hAnsi="宋体" w:eastAsia="宋体" w:cs="宋体"/>
          <w:kern w:val="0"/>
          <w:sz w:val="24"/>
          <w:szCs w:val="24"/>
          <w:lang w:val="en-US" w:eastAsia="zh-CN" w:bidi="ar"/>
        </w:rPr>
        <w:br w:type="textWrapping"/>
      </w:r>
      <w:r>
        <w:rPr>
          <w:rFonts w:hint="eastAsia" w:ascii="宋体" w:hAnsi="宋体" w:cs="宋体"/>
          <w:kern w:val="0"/>
          <w:sz w:val="24"/>
          <w:szCs w:val="24"/>
          <w:lang w:val="en-US" w:eastAsia="zh-CN" w:bidi="ar"/>
        </w:rPr>
        <w:t xml:space="preserve">    </w:t>
      </w:r>
      <w:r>
        <w:rPr>
          <w:rFonts w:ascii="宋体" w:hAnsi="宋体" w:eastAsia="宋体" w:cs="宋体"/>
          <w:kern w:val="0"/>
          <w:sz w:val="24"/>
          <w:szCs w:val="24"/>
          <w:lang w:val="en-US" w:eastAsia="zh-CN" w:bidi="ar"/>
        </w:rPr>
        <w:t>惠州市公共资源交易中心受广东省惠州市人民检察院（下称采购人）的委托，对</w:t>
      </w:r>
      <w:r>
        <w:rPr>
          <w:rFonts w:ascii="宋体" w:hAnsi="宋体" w:eastAsia="宋体" w:cs="宋体"/>
          <w:color w:val="000000"/>
          <w:sz w:val="24"/>
          <w:szCs w:val="24"/>
        </w:rPr>
        <w:t>惠州市人民检察院2016年侦查工作基地物业管理采购项目</w:t>
      </w:r>
      <w:r>
        <w:rPr>
          <w:rFonts w:ascii="宋体" w:hAnsi="宋体" w:eastAsia="宋体" w:cs="宋体"/>
          <w:kern w:val="0"/>
          <w:sz w:val="24"/>
          <w:szCs w:val="24"/>
          <w:lang w:val="en-US" w:eastAsia="zh-CN" w:bidi="ar"/>
        </w:rPr>
        <w:t>（采购编号：</w:t>
      </w:r>
      <w:r>
        <w:rPr>
          <w:rFonts w:ascii="宋体" w:hAnsi="宋体" w:eastAsia="宋体" w:cs="宋体"/>
          <w:color w:val="FF0000"/>
          <w:kern w:val="0"/>
          <w:sz w:val="24"/>
          <w:szCs w:val="24"/>
          <w:lang w:val="en-US" w:eastAsia="zh-CN" w:bidi="ar"/>
        </w:rPr>
        <w:t>惠公易采【201</w:t>
      </w:r>
      <w:r>
        <w:rPr>
          <w:rFonts w:hint="eastAsia" w:ascii="宋体" w:hAnsi="宋体" w:cs="宋体"/>
          <w:color w:val="FF0000"/>
          <w:kern w:val="0"/>
          <w:sz w:val="24"/>
          <w:szCs w:val="24"/>
          <w:lang w:val="en-US" w:eastAsia="zh-CN" w:bidi="ar"/>
        </w:rPr>
        <w:t>6</w:t>
      </w:r>
      <w:r>
        <w:rPr>
          <w:rFonts w:ascii="宋体" w:hAnsi="宋体" w:eastAsia="宋体" w:cs="宋体"/>
          <w:color w:val="FF0000"/>
          <w:kern w:val="0"/>
          <w:sz w:val="24"/>
          <w:szCs w:val="24"/>
          <w:lang w:val="en-US" w:eastAsia="zh-CN" w:bidi="ar"/>
        </w:rPr>
        <w:t>】</w:t>
      </w:r>
      <w:r>
        <w:rPr>
          <w:rFonts w:hint="eastAsia" w:ascii="宋体" w:hAnsi="宋体" w:cs="宋体"/>
          <w:color w:val="FF0000"/>
          <w:kern w:val="0"/>
          <w:sz w:val="24"/>
          <w:szCs w:val="24"/>
          <w:lang w:val="en-US" w:eastAsia="zh-CN" w:bidi="ar"/>
        </w:rPr>
        <w:t>206</w:t>
      </w:r>
      <w:r>
        <w:rPr>
          <w:rFonts w:ascii="宋体" w:hAnsi="宋体" w:eastAsia="宋体" w:cs="宋体"/>
          <w:color w:val="FF0000"/>
          <w:kern w:val="0"/>
          <w:sz w:val="24"/>
          <w:szCs w:val="24"/>
          <w:lang w:val="en-US" w:eastAsia="zh-CN" w:bidi="ar"/>
        </w:rPr>
        <w:t>号</w:t>
      </w:r>
      <w:r>
        <w:rPr>
          <w:rFonts w:ascii="宋体" w:hAnsi="宋体" w:eastAsia="宋体" w:cs="宋体"/>
          <w:kern w:val="0"/>
          <w:sz w:val="24"/>
          <w:szCs w:val="24"/>
          <w:lang w:val="en-US" w:eastAsia="zh-CN" w:bidi="ar"/>
        </w:rPr>
        <w:t>）进行邀请招标采购，欢迎国内外符合资格条件的供应商报名参加预审。现将有关事项通知如下： </w:t>
      </w:r>
      <w:r>
        <w:rPr>
          <w:rFonts w:ascii="宋体" w:hAnsi="宋体" w:eastAsia="宋体" w:cs="宋体"/>
          <w:kern w:val="0"/>
          <w:sz w:val="24"/>
          <w:szCs w:val="24"/>
          <w:lang w:val="en-US" w:eastAsia="zh-CN" w:bidi="ar"/>
        </w:rPr>
        <w:br w:type="textWrapping"/>
      </w:r>
      <w:r>
        <w:rPr>
          <w:rFonts w:hint="eastAsia" w:ascii="宋体" w:hAnsi="宋体" w:eastAsia="宋体" w:cs="宋体"/>
          <w:color w:val="000000"/>
          <w:sz w:val="24"/>
          <w:szCs w:val="24"/>
          <w:lang w:val="en-US" w:eastAsia="zh-CN"/>
        </w:rPr>
        <w:t xml:space="preserve">  </w:t>
      </w:r>
      <w:r>
        <w:rPr>
          <w:rFonts w:hint="eastAsia" w:ascii="宋体" w:hAnsi="宋体" w:cs="宋体"/>
          <w:color w:val="000000"/>
          <w:sz w:val="24"/>
          <w:szCs w:val="24"/>
          <w:lang w:val="en-US" w:eastAsia="zh-CN"/>
        </w:rPr>
        <w:t xml:space="preserve"> </w:t>
      </w:r>
      <w:r>
        <w:rPr>
          <w:rFonts w:hint="eastAsia" w:ascii="宋体" w:hAnsi="宋体" w:cs="宋体"/>
          <w:b/>
          <w:bCs/>
          <w:color w:val="000000"/>
          <w:sz w:val="24"/>
          <w:szCs w:val="24"/>
          <w:lang w:val="en-US" w:eastAsia="zh-CN"/>
        </w:rPr>
        <w:t xml:space="preserve"> </w:t>
      </w:r>
      <w:r>
        <w:rPr>
          <w:rFonts w:ascii="宋体" w:hAnsi="宋体" w:eastAsia="宋体" w:cs="宋体"/>
          <w:b/>
          <w:bCs/>
          <w:color w:val="000000"/>
          <w:sz w:val="24"/>
          <w:szCs w:val="24"/>
          <w:lang w:val="en-US" w:eastAsia="zh-CN"/>
        </w:rPr>
        <w:t>一、项目概况 </w:t>
      </w:r>
    </w:p>
    <w:p>
      <w:pPr>
        <w:keepNext w:val="0"/>
        <w:keepLines w:val="0"/>
        <w:widowControl/>
        <w:suppressLineNumbers w:val="0"/>
        <w:jc w:val="left"/>
        <w:rPr>
          <w:rFonts w:ascii="宋体" w:hAnsi="宋体" w:eastAsia="宋体" w:cs="宋体"/>
          <w:color w:val="000000"/>
          <w:sz w:val="24"/>
          <w:szCs w:val="24"/>
          <w:lang w:val="en-US" w:eastAsia="zh-CN"/>
        </w:rPr>
      </w:pPr>
      <w:r>
        <w:rPr>
          <w:rFonts w:hint="eastAsia" w:ascii="宋体" w:hAnsi="宋体" w:cs="宋体"/>
          <w:color w:val="000000"/>
          <w:sz w:val="24"/>
          <w:szCs w:val="24"/>
          <w:lang w:val="en-US" w:eastAsia="zh-CN"/>
        </w:rPr>
        <w:t xml:space="preserve">  （一）</w:t>
      </w:r>
      <w:r>
        <w:rPr>
          <w:rFonts w:ascii="宋体" w:hAnsi="宋体" w:eastAsia="宋体" w:cs="宋体"/>
          <w:color w:val="000000"/>
          <w:sz w:val="24"/>
          <w:szCs w:val="24"/>
          <w:lang w:val="en-US" w:eastAsia="zh-CN"/>
        </w:rPr>
        <w:t>项目名称：</w:t>
      </w:r>
      <w:r>
        <w:rPr>
          <w:rFonts w:ascii="宋体" w:hAnsi="宋体" w:eastAsia="宋体" w:cs="宋体"/>
          <w:color w:val="000000"/>
          <w:sz w:val="24"/>
          <w:szCs w:val="24"/>
        </w:rPr>
        <w:t>惠州市人民检察院2016年侦查工作基地物业管理采购</w:t>
      </w:r>
      <w:r>
        <w:rPr>
          <w:rFonts w:hint="eastAsia" w:ascii="宋体" w:hAnsi="宋体" w:eastAsia="宋体" w:cs="宋体"/>
          <w:color w:val="000000"/>
          <w:sz w:val="24"/>
          <w:szCs w:val="24"/>
          <w:lang w:eastAsia="zh-CN"/>
        </w:rPr>
        <w:t>项</w:t>
      </w:r>
      <w:r>
        <w:rPr>
          <w:rFonts w:ascii="宋体" w:hAnsi="宋体" w:eastAsia="宋体" w:cs="宋体"/>
          <w:color w:val="000000"/>
          <w:sz w:val="24"/>
          <w:szCs w:val="24"/>
        </w:rPr>
        <w:t>目</w:t>
      </w:r>
      <w:r>
        <w:rPr>
          <w:rFonts w:ascii="宋体" w:hAnsi="宋体" w:eastAsia="宋体" w:cs="宋体"/>
          <w:color w:val="000000"/>
          <w:sz w:val="24"/>
          <w:szCs w:val="24"/>
          <w:lang w:val="en-US" w:eastAsia="zh-CN"/>
        </w:rPr>
        <w:t> </w:t>
      </w:r>
    </w:p>
    <w:p>
      <w:pPr>
        <w:numPr>
          <w:ilvl w:val="0"/>
          <w:numId w:val="0"/>
        </w:numPr>
        <w:spacing w:line="360" w:lineRule="auto"/>
        <w:rPr>
          <w:rFonts w:ascii="仿宋" w:hAnsi="仿宋" w:eastAsia="仿宋" w:cs="仿宋"/>
          <w:sz w:val="28"/>
          <w:szCs w:val="28"/>
        </w:rPr>
      </w:pPr>
      <w:r>
        <w:rPr>
          <w:rFonts w:hint="eastAsia" w:ascii="宋体" w:hAnsi="宋体" w:cs="宋体"/>
          <w:kern w:val="0"/>
          <w:sz w:val="24"/>
          <w:szCs w:val="24"/>
          <w:lang w:val="en-US" w:eastAsia="zh-CN" w:bidi="ar"/>
        </w:rPr>
        <w:t xml:space="preserve">  （二）</w:t>
      </w:r>
      <w:r>
        <w:rPr>
          <w:rFonts w:ascii="宋体" w:hAnsi="宋体" w:eastAsia="宋体" w:cs="宋体"/>
          <w:kern w:val="0"/>
          <w:sz w:val="24"/>
          <w:szCs w:val="24"/>
          <w:lang w:val="en-US" w:eastAsia="zh-CN" w:bidi="ar"/>
        </w:rPr>
        <w:t>采购人：广东省惠州市人民检察院</w:t>
      </w:r>
      <w:r>
        <w:rPr>
          <w:rFonts w:ascii="宋体" w:hAnsi="宋体" w:eastAsia="宋体" w:cs="宋体"/>
          <w:kern w:val="0"/>
          <w:sz w:val="24"/>
          <w:szCs w:val="24"/>
          <w:lang w:val="en-US" w:eastAsia="zh-CN" w:bidi="ar"/>
        </w:rPr>
        <w:br w:type="textWrapping"/>
      </w:r>
      <w:r>
        <w:rPr>
          <w:rFonts w:hint="eastAsia" w:ascii="宋体" w:hAnsi="宋体" w:cs="宋体"/>
          <w:kern w:val="0"/>
          <w:sz w:val="24"/>
          <w:szCs w:val="24"/>
          <w:lang w:val="en-US" w:eastAsia="zh-CN" w:bidi="ar"/>
        </w:rPr>
        <w:t xml:space="preserve">  </w:t>
      </w:r>
      <w:r>
        <w:rPr>
          <w:rFonts w:hint="eastAsia" w:ascii="仿宋" w:hAnsi="仿宋" w:eastAsia="仿宋" w:cs="仿宋"/>
          <w:sz w:val="28"/>
          <w:szCs w:val="28"/>
          <w:lang w:bidi="ar"/>
        </w:rPr>
        <w:t>（</w:t>
      </w:r>
      <w:r>
        <w:rPr>
          <w:rFonts w:hint="eastAsia" w:ascii="仿宋" w:hAnsi="仿宋" w:eastAsia="仿宋" w:cs="仿宋"/>
          <w:sz w:val="28"/>
          <w:szCs w:val="28"/>
          <w:lang w:eastAsia="zh-CN" w:bidi="ar"/>
        </w:rPr>
        <w:t>三</w:t>
      </w:r>
      <w:r>
        <w:rPr>
          <w:rFonts w:hint="eastAsia" w:ascii="仿宋" w:hAnsi="仿宋" w:eastAsia="仿宋" w:cs="仿宋"/>
          <w:sz w:val="28"/>
          <w:szCs w:val="28"/>
          <w:lang w:bidi="ar"/>
        </w:rPr>
        <w:t>）采购预算： 人民币：</w:t>
      </w:r>
      <w:r>
        <w:rPr>
          <w:rFonts w:hint="eastAsia" w:ascii="仿宋" w:hAnsi="仿宋" w:eastAsia="仿宋" w:cs="仿宋"/>
          <w:sz w:val="28"/>
          <w:szCs w:val="28"/>
          <w:u w:val="single"/>
          <w:lang w:bidi="ar"/>
        </w:rPr>
        <w:t xml:space="preserve">490000.00 </w:t>
      </w:r>
      <w:r>
        <w:rPr>
          <w:rFonts w:hint="eastAsia" w:ascii="仿宋" w:hAnsi="仿宋" w:eastAsia="仿宋" w:cs="仿宋"/>
          <w:sz w:val="28"/>
          <w:szCs w:val="28"/>
          <w:lang w:bidi="ar"/>
        </w:rPr>
        <w:t>元/年</w:t>
      </w:r>
    </w:p>
    <w:p>
      <w:pPr>
        <w:spacing w:line="440" w:lineRule="exact"/>
        <w:rPr>
          <w:rFonts w:ascii="仿宋_GB2312" w:hAnsi="宋体" w:eastAsia="仿宋_GB2312" w:cs="仿宋_GB2312"/>
          <w:sz w:val="28"/>
          <w:szCs w:val="28"/>
        </w:rPr>
      </w:pPr>
      <w:r>
        <w:rPr>
          <w:rFonts w:hint="eastAsia" w:ascii="仿宋" w:hAnsi="仿宋" w:eastAsia="仿宋" w:cs="仿宋"/>
          <w:sz w:val="28"/>
          <w:szCs w:val="28"/>
          <w:lang w:val="en-US" w:eastAsia="zh-CN" w:bidi="ar"/>
        </w:rPr>
        <w:t xml:space="preserve">  （四）服务期限：二年</w:t>
      </w:r>
      <w:r>
        <w:rPr>
          <w:rFonts w:ascii="宋体" w:hAnsi="宋体" w:eastAsia="宋体" w:cs="宋体"/>
          <w:kern w:val="0"/>
          <w:sz w:val="24"/>
          <w:szCs w:val="24"/>
          <w:lang w:val="en-US" w:eastAsia="zh-CN" w:bidi="ar"/>
        </w:rPr>
        <w:br w:type="textWrapping"/>
      </w:r>
      <w:r>
        <w:rPr>
          <w:rFonts w:hint="eastAsia" w:ascii="宋体" w:hAnsi="宋体" w:cs="宋体"/>
          <w:kern w:val="0"/>
          <w:sz w:val="24"/>
          <w:szCs w:val="24"/>
          <w:lang w:val="en-US" w:eastAsia="zh-CN" w:bidi="ar"/>
        </w:rPr>
        <w:t xml:space="preserve">  </w:t>
      </w:r>
      <w:r>
        <w:rPr>
          <w:rFonts w:hint="eastAsia" w:ascii="宋体" w:hAnsi="宋体" w:cs="宋体"/>
          <w:b/>
          <w:bCs/>
          <w:color w:val="000000"/>
          <w:sz w:val="24"/>
          <w:szCs w:val="24"/>
          <w:lang w:val="en-US" w:eastAsia="zh-CN"/>
        </w:rPr>
        <w:t xml:space="preserve">   二、项目内容及需求：</w:t>
      </w:r>
      <w:r>
        <w:rPr>
          <w:rFonts w:ascii="宋体" w:hAnsi="宋体" w:eastAsia="宋体" w:cs="宋体"/>
          <w:kern w:val="0"/>
          <w:sz w:val="24"/>
          <w:szCs w:val="24"/>
          <w:lang w:val="en-US" w:eastAsia="zh-CN" w:bidi="ar"/>
        </w:rPr>
        <w:t> </w:t>
      </w:r>
    </w:p>
    <w:p>
      <w:pPr>
        <w:spacing w:line="360" w:lineRule="auto"/>
        <w:rPr>
          <w:rFonts w:ascii="仿宋" w:hAnsi="仿宋" w:eastAsia="仿宋" w:cs="仿宋"/>
          <w:sz w:val="28"/>
          <w:szCs w:val="28"/>
        </w:rPr>
      </w:pPr>
      <w:r>
        <w:rPr>
          <w:rFonts w:hint="eastAsia" w:ascii="仿宋" w:hAnsi="仿宋" w:eastAsia="仿宋" w:cs="仿宋"/>
          <w:sz w:val="28"/>
          <w:szCs w:val="28"/>
          <w:lang w:val="en-US" w:eastAsia="zh-CN" w:bidi="ar"/>
        </w:rPr>
        <w:t xml:space="preserve">    </w:t>
      </w:r>
      <w:r>
        <w:rPr>
          <w:rFonts w:hint="eastAsia" w:ascii="仿宋" w:hAnsi="仿宋" w:eastAsia="仿宋" w:cs="仿宋"/>
          <w:sz w:val="28"/>
          <w:szCs w:val="28"/>
          <w:lang w:bidi="ar"/>
        </w:rPr>
        <w:t>根据《物业管理条例》（国务院令第 504 号）的有关规定，物业服务企业应当遵守国家有关规定，根据业主的委托组织本物业管理区域内的电梯、供水、供电、供气、供热、通信等服务。</w:t>
      </w:r>
    </w:p>
    <w:p>
      <w:pPr>
        <w:spacing w:line="360" w:lineRule="auto"/>
        <w:ind w:firstLine="422" w:firstLineChars="150"/>
        <w:rPr>
          <w:rFonts w:ascii="仿宋" w:hAnsi="仿宋" w:eastAsia="仿宋" w:cs="仿宋"/>
          <w:b/>
          <w:sz w:val="28"/>
          <w:szCs w:val="28"/>
        </w:rPr>
      </w:pPr>
      <w:r>
        <w:rPr>
          <w:rFonts w:hint="eastAsia" w:ascii="仿宋" w:hAnsi="仿宋" w:eastAsia="仿宋" w:cs="仿宋"/>
          <w:b/>
          <w:sz w:val="28"/>
          <w:szCs w:val="28"/>
          <w:lang w:bidi="ar"/>
        </w:rPr>
        <w:t>（一）本项目服务需求的情况</w:t>
      </w:r>
    </w:p>
    <w:p>
      <w:pPr>
        <w:spacing w:line="360" w:lineRule="auto"/>
        <w:ind w:firstLine="422" w:firstLineChars="150"/>
        <w:rPr>
          <w:rFonts w:ascii="仿宋" w:hAnsi="仿宋" w:eastAsia="仿宋" w:cs="仿宋"/>
          <w:b/>
          <w:sz w:val="28"/>
          <w:szCs w:val="28"/>
        </w:rPr>
      </w:pPr>
      <w:r>
        <w:rPr>
          <w:rFonts w:hint="eastAsia" w:ascii="仿宋" w:hAnsi="仿宋" w:eastAsia="仿宋" w:cs="仿宋"/>
          <w:b/>
          <w:sz w:val="28"/>
          <w:szCs w:val="28"/>
          <w:lang w:bidi="ar"/>
        </w:rPr>
        <w:t>1、采购服务清单名称</w:t>
      </w:r>
    </w:p>
    <w:p>
      <w:pPr>
        <w:spacing w:line="360" w:lineRule="auto"/>
        <w:ind w:firstLine="420" w:firstLineChars="150"/>
        <w:rPr>
          <w:rFonts w:ascii="仿宋" w:hAnsi="仿宋" w:eastAsia="仿宋" w:cs="仿宋"/>
          <w:sz w:val="28"/>
          <w:szCs w:val="28"/>
        </w:rPr>
      </w:pPr>
      <w:r>
        <w:rPr>
          <w:rFonts w:hint="eastAsia" w:ascii="仿宋" w:hAnsi="仿宋" w:eastAsia="仿宋" w:cs="仿宋"/>
          <w:sz w:val="28"/>
          <w:szCs w:val="28"/>
          <w:lang w:bidi="ar"/>
        </w:rPr>
        <w:t>本服务项目的物业面积</w:t>
      </w:r>
      <w:r>
        <w:rPr>
          <w:rFonts w:hint="eastAsia" w:ascii="仿宋" w:hAnsi="仿宋" w:eastAsia="仿宋" w:cs="仿宋"/>
          <w:sz w:val="28"/>
          <w:szCs w:val="28"/>
          <w:u w:val="single"/>
          <w:lang w:bidi="ar"/>
        </w:rPr>
        <w:t xml:space="preserve">   4987      </w:t>
      </w:r>
      <w:r>
        <w:rPr>
          <w:rFonts w:hint="eastAsia" w:ascii="仿宋" w:hAnsi="仿宋" w:eastAsia="仿宋" w:cs="仿宋"/>
          <w:sz w:val="28"/>
          <w:szCs w:val="28"/>
          <w:lang w:bidi="ar"/>
        </w:rPr>
        <w:t>㎡，受服务的人员约有</w:t>
      </w:r>
      <w:r>
        <w:rPr>
          <w:rFonts w:hint="eastAsia" w:ascii="仿宋" w:hAnsi="仿宋" w:eastAsia="仿宋" w:cs="仿宋"/>
          <w:sz w:val="28"/>
          <w:szCs w:val="28"/>
          <w:u w:val="single"/>
          <w:lang w:bidi="ar"/>
        </w:rPr>
        <w:t xml:space="preserve">  80 </w:t>
      </w:r>
      <w:r>
        <w:rPr>
          <w:rFonts w:hint="eastAsia" w:ascii="仿宋" w:hAnsi="仿宋" w:eastAsia="仿宋" w:cs="仿宋"/>
          <w:sz w:val="28"/>
          <w:szCs w:val="28"/>
          <w:lang w:bidi="ar"/>
        </w:rPr>
        <w:t>人。各项服务内容列表如下：</w:t>
      </w:r>
    </w:p>
    <w:tbl>
      <w:tblPr>
        <w:tblStyle w:val="14"/>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187"/>
        <w:gridCol w:w="1263"/>
        <w:gridCol w:w="1352"/>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622"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序号</w:t>
            </w:r>
          </w:p>
        </w:tc>
        <w:tc>
          <w:tcPr>
            <w:tcW w:w="118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服务名称</w:t>
            </w:r>
          </w:p>
        </w:tc>
        <w:tc>
          <w:tcPr>
            <w:tcW w:w="1263"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是否具有服务</w:t>
            </w:r>
          </w:p>
        </w:tc>
        <w:tc>
          <w:tcPr>
            <w:tcW w:w="1352"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初拟配置</w:t>
            </w:r>
          </w:p>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人数</w:t>
            </w:r>
          </w:p>
        </w:tc>
        <w:tc>
          <w:tcPr>
            <w:tcW w:w="404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服务范围</w:t>
            </w:r>
          </w:p>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jc w:val="center"/>
        </w:trPr>
        <w:tc>
          <w:tcPr>
            <w:tcW w:w="622"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1</w:t>
            </w:r>
          </w:p>
        </w:tc>
        <w:tc>
          <w:tcPr>
            <w:tcW w:w="118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保洁管理服务</w:t>
            </w:r>
          </w:p>
        </w:tc>
        <w:tc>
          <w:tcPr>
            <w:tcW w:w="1263"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√有</w:t>
            </w:r>
          </w:p>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□无</w:t>
            </w:r>
          </w:p>
        </w:tc>
        <w:tc>
          <w:tcPr>
            <w:tcW w:w="1352"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2人</w:t>
            </w:r>
          </w:p>
        </w:tc>
        <w:tc>
          <w:tcPr>
            <w:tcW w:w="404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一般适用于该项目所包括室内公用区域及室外的清洁保洁、垃圾收集的服务内容。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jc w:val="center"/>
        </w:trPr>
        <w:tc>
          <w:tcPr>
            <w:tcW w:w="622"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2</w:t>
            </w:r>
          </w:p>
        </w:tc>
        <w:tc>
          <w:tcPr>
            <w:tcW w:w="118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设备设施管理服务</w:t>
            </w:r>
          </w:p>
        </w:tc>
        <w:tc>
          <w:tcPr>
            <w:tcW w:w="1263"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√有</w:t>
            </w:r>
          </w:p>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□无</w:t>
            </w:r>
          </w:p>
        </w:tc>
        <w:tc>
          <w:tcPr>
            <w:tcW w:w="1352"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1人</w:t>
            </w:r>
          </w:p>
        </w:tc>
        <w:tc>
          <w:tcPr>
            <w:tcW w:w="4048"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spacing w:line="360" w:lineRule="auto"/>
              <w:jc w:val="center"/>
              <w:rPr>
                <w:rFonts w:ascii="仿宋" w:hAnsi="仿宋" w:eastAsia="仿宋" w:cs="FEDDDN ä»¿å®"/>
                <w:color w:val="000000"/>
                <w:sz w:val="28"/>
                <w:szCs w:val="28"/>
              </w:rPr>
            </w:pPr>
            <w:r>
              <w:rPr>
                <w:rFonts w:hint="eastAsia" w:ascii="仿宋" w:hAnsi="仿宋" w:eastAsia="仿宋" w:cs="FEDDDN ä»¿å®"/>
                <w:color w:val="000000"/>
                <w:sz w:val="28"/>
                <w:szCs w:val="28"/>
                <w:lang w:bidi="ar"/>
              </w:rPr>
              <w:t>一般适用于该项目设备设施的运行管理、维护保养、大中检修以及年检协调的服务内容。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622"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3</w:t>
            </w:r>
          </w:p>
        </w:tc>
        <w:tc>
          <w:tcPr>
            <w:tcW w:w="118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保安服务</w:t>
            </w:r>
          </w:p>
        </w:tc>
        <w:tc>
          <w:tcPr>
            <w:tcW w:w="1263"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√有</w:t>
            </w:r>
          </w:p>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□无</w:t>
            </w:r>
          </w:p>
        </w:tc>
        <w:tc>
          <w:tcPr>
            <w:tcW w:w="1352"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6人</w:t>
            </w:r>
          </w:p>
        </w:tc>
        <w:tc>
          <w:tcPr>
            <w:tcW w:w="4048"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spacing w:line="360" w:lineRule="auto"/>
              <w:jc w:val="center"/>
              <w:rPr>
                <w:rFonts w:ascii="仿宋" w:hAnsi="仿宋" w:eastAsia="仿宋" w:cs="FEDDDN ä»¿å®"/>
                <w:color w:val="000000"/>
                <w:sz w:val="28"/>
                <w:szCs w:val="28"/>
              </w:rPr>
            </w:pPr>
            <w:r>
              <w:rPr>
                <w:rFonts w:hint="eastAsia" w:ascii="仿宋" w:hAnsi="仿宋" w:eastAsia="仿宋" w:cs="FEDDDN ä»¿å®"/>
                <w:color w:val="000000"/>
                <w:sz w:val="28"/>
                <w:szCs w:val="28"/>
                <w:lang w:bidi="ar"/>
              </w:rPr>
              <w:t>一般适用于该项目物业区域范围内的保安、安防的服务内容。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0" w:hRule="atLeast"/>
          <w:jc w:val="center"/>
        </w:trPr>
        <w:tc>
          <w:tcPr>
            <w:tcW w:w="622"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4</w:t>
            </w:r>
          </w:p>
        </w:tc>
        <w:tc>
          <w:tcPr>
            <w:tcW w:w="118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受托跨部门协调服务</w:t>
            </w:r>
          </w:p>
        </w:tc>
        <w:tc>
          <w:tcPr>
            <w:tcW w:w="1263"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√有</w:t>
            </w:r>
          </w:p>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□无</w:t>
            </w:r>
          </w:p>
        </w:tc>
        <w:tc>
          <w:tcPr>
            <w:tcW w:w="1352"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1人</w:t>
            </w:r>
          </w:p>
        </w:tc>
        <w:tc>
          <w:tcPr>
            <w:tcW w:w="404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受业主委托与建设、供水、供电、消防、燃气、质监、公安、防雷、卫生、防疫等行业主管部门的年检及其他业务进行协调的服务内容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622"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5</w:t>
            </w:r>
          </w:p>
        </w:tc>
        <w:tc>
          <w:tcPr>
            <w:tcW w:w="118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拟派人员数量</w:t>
            </w:r>
          </w:p>
        </w:tc>
        <w:tc>
          <w:tcPr>
            <w:tcW w:w="1263"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√有</w:t>
            </w:r>
          </w:p>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□无</w:t>
            </w:r>
          </w:p>
        </w:tc>
        <w:tc>
          <w:tcPr>
            <w:tcW w:w="1352"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10人</w:t>
            </w:r>
          </w:p>
        </w:tc>
        <w:tc>
          <w:tcPr>
            <w:tcW w:w="404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仿宋" w:hAnsi="仿宋" w:eastAsia="仿宋" w:cs="仿宋"/>
                <w:sz w:val="28"/>
                <w:szCs w:val="28"/>
              </w:rPr>
            </w:pPr>
            <w:r>
              <w:rPr>
                <w:rFonts w:hint="eastAsia" w:ascii="仿宋" w:hAnsi="仿宋" w:eastAsia="仿宋" w:cs="仿宋"/>
                <w:sz w:val="28"/>
                <w:szCs w:val="28"/>
                <w:lang w:bidi="ar"/>
              </w:rPr>
              <w:t>一般需要汇总所有服务内容的初拟人员的数量。</w:t>
            </w:r>
          </w:p>
        </w:tc>
      </w:tr>
    </w:tbl>
    <w:p>
      <w:pPr>
        <w:spacing w:line="360" w:lineRule="auto"/>
        <w:ind w:firstLine="420" w:firstLineChars="150"/>
        <w:rPr>
          <w:rFonts w:ascii="仿宋" w:hAnsi="仿宋" w:eastAsia="仿宋" w:cs="仿宋"/>
          <w:sz w:val="28"/>
          <w:szCs w:val="28"/>
        </w:rPr>
      </w:pPr>
    </w:p>
    <w:p>
      <w:pPr>
        <w:spacing w:line="360" w:lineRule="auto"/>
        <w:ind w:firstLine="422" w:firstLineChars="150"/>
        <w:rPr>
          <w:rFonts w:ascii="仿宋" w:hAnsi="仿宋" w:eastAsia="仿宋" w:cs="仿宋"/>
          <w:b/>
          <w:sz w:val="28"/>
          <w:szCs w:val="28"/>
        </w:rPr>
      </w:pPr>
      <w:r>
        <w:rPr>
          <w:rFonts w:hint="eastAsia" w:ascii="仿宋" w:hAnsi="仿宋" w:eastAsia="仿宋" w:cs="仿宋"/>
          <w:b/>
          <w:sz w:val="28"/>
          <w:szCs w:val="28"/>
          <w:lang w:bidi="ar"/>
        </w:rPr>
        <w:t>2、采购服务清单中具体要求</w:t>
      </w:r>
    </w:p>
    <w:p>
      <w:pPr>
        <w:autoSpaceDE w:val="0"/>
        <w:autoSpaceDN w:val="0"/>
        <w:spacing w:line="360" w:lineRule="auto"/>
        <w:jc w:val="left"/>
        <w:rPr>
          <w:rFonts w:ascii="仿宋" w:hAnsi="仿宋" w:eastAsia="仿宋" w:cs="FEDDDN ä»¿å®"/>
          <w:color w:val="000000"/>
          <w:sz w:val="28"/>
          <w:szCs w:val="28"/>
        </w:rPr>
      </w:pPr>
      <w:r>
        <w:rPr>
          <w:rFonts w:hint="eastAsia" w:ascii="仿宋" w:hAnsi="仿宋" w:eastAsia="仿宋" w:cs="仿宋"/>
          <w:color w:val="000000"/>
          <w:sz w:val="28"/>
          <w:szCs w:val="28"/>
          <w:lang w:bidi="ar"/>
        </w:rPr>
        <w:t xml:space="preserve">   （1</w:t>
      </w:r>
      <w:r>
        <w:rPr>
          <w:rFonts w:hint="eastAsia" w:ascii="仿宋" w:hAnsi="仿宋" w:eastAsia="仿宋" w:cs="FEDDDN ä»¿å®"/>
          <w:color w:val="000000"/>
          <w:sz w:val="28"/>
          <w:szCs w:val="28"/>
          <w:lang w:bidi="ar"/>
        </w:rPr>
        <w:t>）中标人</w:t>
      </w:r>
      <w:r>
        <w:rPr>
          <w:rFonts w:hint="eastAsia" w:ascii="仿宋" w:hAnsi="仿宋" w:eastAsia="仿宋" w:cs="仿宋"/>
          <w:color w:val="000000"/>
          <w:sz w:val="28"/>
          <w:szCs w:val="28"/>
          <w:lang w:bidi="ar"/>
        </w:rPr>
        <w:t>(</w:t>
      </w:r>
      <w:r>
        <w:rPr>
          <w:rFonts w:hint="eastAsia" w:ascii="仿宋" w:hAnsi="仿宋" w:eastAsia="仿宋" w:cs="FEDDDN ä»¿å®"/>
          <w:color w:val="000000"/>
          <w:sz w:val="28"/>
          <w:szCs w:val="28"/>
          <w:lang w:bidi="ar"/>
        </w:rPr>
        <w:t>下文也称乙方</w:t>
      </w:r>
      <w:r>
        <w:rPr>
          <w:rFonts w:hint="eastAsia" w:ascii="仿宋" w:hAnsi="仿宋" w:eastAsia="仿宋" w:cs="仿宋"/>
          <w:color w:val="000000"/>
          <w:sz w:val="28"/>
          <w:szCs w:val="28"/>
          <w:lang w:bidi="ar"/>
        </w:rPr>
        <w:t>)</w:t>
      </w:r>
      <w:r>
        <w:rPr>
          <w:rFonts w:hint="eastAsia" w:ascii="仿宋" w:hAnsi="仿宋" w:eastAsia="仿宋" w:cs="FEDDDN ä»¿å®"/>
          <w:color w:val="000000"/>
          <w:sz w:val="28"/>
          <w:szCs w:val="28"/>
          <w:lang w:bidi="ar"/>
        </w:rPr>
        <w:t>应当为机关单位办公楼类型的物业提供优质的管理服务。</w:t>
      </w:r>
    </w:p>
    <w:p>
      <w:pPr>
        <w:autoSpaceDE w:val="0"/>
        <w:autoSpaceDN w:val="0"/>
        <w:spacing w:line="360" w:lineRule="auto"/>
        <w:ind w:firstLine="560" w:firstLineChars="200"/>
        <w:jc w:val="left"/>
        <w:rPr>
          <w:rFonts w:ascii="仿宋" w:hAnsi="仿宋" w:eastAsia="仿宋" w:cs="FEDDDN ä»¿å®"/>
          <w:color w:val="000000"/>
          <w:sz w:val="28"/>
          <w:szCs w:val="28"/>
        </w:rPr>
      </w:pPr>
      <w:r>
        <w:rPr>
          <w:rFonts w:hint="eastAsia" w:ascii="仿宋" w:hAnsi="仿宋" w:eastAsia="仿宋" w:cs="仿宋"/>
          <w:color w:val="000000"/>
          <w:sz w:val="28"/>
          <w:szCs w:val="28"/>
          <w:lang w:bidi="ar"/>
        </w:rPr>
        <w:t>（2</w:t>
      </w:r>
      <w:r>
        <w:rPr>
          <w:rFonts w:hint="eastAsia" w:ascii="仿宋" w:hAnsi="仿宋" w:eastAsia="仿宋" w:cs="FEDDDN ä»¿å®"/>
          <w:color w:val="000000"/>
          <w:sz w:val="28"/>
          <w:szCs w:val="28"/>
          <w:lang w:bidi="ar"/>
        </w:rPr>
        <w:t>）中标人应对本项目建立完善的物业管理方案、组织架构、人员录用等各项规章制度并接受业主的审查。</w:t>
      </w:r>
    </w:p>
    <w:p>
      <w:pPr>
        <w:autoSpaceDE w:val="0"/>
        <w:autoSpaceDN w:val="0"/>
        <w:spacing w:line="360" w:lineRule="auto"/>
        <w:ind w:firstLine="560" w:firstLineChars="200"/>
        <w:jc w:val="left"/>
        <w:rPr>
          <w:rFonts w:ascii="仿宋" w:hAnsi="仿宋" w:eastAsia="仿宋" w:cs="FEDDDN ä»¿å®"/>
          <w:color w:val="000000"/>
          <w:sz w:val="28"/>
          <w:szCs w:val="28"/>
        </w:rPr>
      </w:pPr>
      <w:r>
        <w:rPr>
          <w:rFonts w:hint="eastAsia" w:ascii="仿宋" w:hAnsi="仿宋" w:eastAsia="仿宋" w:cs="仿宋"/>
          <w:color w:val="000000"/>
          <w:sz w:val="28"/>
          <w:szCs w:val="28"/>
          <w:lang w:bidi="ar"/>
        </w:rPr>
        <w:t>（3</w:t>
      </w:r>
      <w:r>
        <w:rPr>
          <w:rFonts w:hint="eastAsia" w:ascii="仿宋" w:hAnsi="仿宋" w:eastAsia="仿宋" w:cs="FEDDDN ä»¿å®"/>
          <w:color w:val="000000"/>
          <w:sz w:val="28"/>
          <w:szCs w:val="28"/>
          <w:lang w:bidi="ar"/>
        </w:rPr>
        <w:t>）中标人对所录用人员要严格审查，保证录用人员没有刑事犯罪记录，身体健康，专业操作人员按照国家有关规定取得物业管理职业资格证书或者技术资格证或上岗证书，并严格执行惠州市政府规定给所有录用人员依法购买社会养老保险、工伤险及医疗保险等。</w:t>
      </w:r>
    </w:p>
    <w:p>
      <w:pPr>
        <w:autoSpaceDE w:val="0"/>
        <w:autoSpaceDN w:val="0"/>
        <w:spacing w:line="360" w:lineRule="auto"/>
        <w:ind w:firstLine="560" w:firstLineChars="200"/>
        <w:jc w:val="left"/>
        <w:rPr>
          <w:rFonts w:ascii="仿宋" w:hAnsi="仿宋" w:eastAsia="仿宋" w:cs="FEDDDN ä»¿å®"/>
          <w:color w:val="000000"/>
          <w:sz w:val="28"/>
          <w:szCs w:val="28"/>
        </w:rPr>
      </w:pPr>
      <w:r>
        <w:rPr>
          <w:rFonts w:hint="eastAsia" w:ascii="仿宋" w:hAnsi="仿宋" w:eastAsia="仿宋" w:cs="仿宋"/>
          <w:color w:val="000000"/>
          <w:sz w:val="28"/>
          <w:szCs w:val="28"/>
          <w:lang w:bidi="ar"/>
        </w:rPr>
        <w:t>（4</w:t>
      </w:r>
      <w:r>
        <w:rPr>
          <w:rFonts w:hint="eastAsia" w:ascii="仿宋" w:hAnsi="仿宋" w:eastAsia="仿宋" w:cs="FEDDDN ä»¿å®"/>
          <w:color w:val="000000"/>
          <w:sz w:val="28"/>
          <w:szCs w:val="28"/>
          <w:lang w:bidi="ar"/>
        </w:rPr>
        <w:t>）中标人各类管理人员按岗位要求统一着装，言行规范，注意仪容仪表，公众形象。</w:t>
      </w:r>
    </w:p>
    <w:p>
      <w:pPr>
        <w:autoSpaceDE w:val="0"/>
        <w:autoSpaceDN w:val="0"/>
        <w:spacing w:line="360" w:lineRule="auto"/>
        <w:ind w:firstLine="560" w:firstLineChars="200"/>
        <w:jc w:val="left"/>
        <w:rPr>
          <w:rFonts w:ascii="仿宋" w:hAnsi="仿宋" w:eastAsia="仿宋" w:cs="FEDDDN ä»¿å®"/>
          <w:color w:val="000000"/>
          <w:sz w:val="28"/>
          <w:szCs w:val="28"/>
        </w:rPr>
      </w:pPr>
      <w:r>
        <w:rPr>
          <w:rFonts w:hint="eastAsia" w:ascii="仿宋" w:hAnsi="仿宋" w:eastAsia="仿宋" w:cs="仿宋"/>
          <w:color w:val="000000"/>
          <w:sz w:val="28"/>
          <w:szCs w:val="28"/>
          <w:lang w:bidi="ar"/>
        </w:rPr>
        <w:t>（5</w:t>
      </w:r>
      <w:r>
        <w:rPr>
          <w:rFonts w:hint="eastAsia" w:ascii="仿宋" w:hAnsi="仿宋" w:eastAsia="仿宋" w:cs="FEDDDN ä»¿å®"/>
          <w:color w:val="000000"/>
          <w:sz w:val="28"/>
          <w:szCs w:val="28"/>
          <w:lang w:bidi="ar"/>
        </w:rPr>
        <w:t>）中标人在做好工作的同时，有责任向业主提供合理化建议，以提高管理效率和服务质量。</w:t>
      </w:r>
    </w:p>
    <w:p>
      <w:pPr>
        <w:autoSpaceDE w:val="0"/>
        <w:autoSpaceDN w:val="0"/>
        <w:spacing w:line="360" w:lineRule="auto"/>
        <w:ind w:left="139" w:firstLine="420" w:firstLineChars="150"/>
        <w:jc w:val="left"/>
        <w:rPr>
          <w:rFonts w:ascii="仿宋" w:hAnsi="仿宋" w:eastAsia="仿宋" w:cs="FEDDDN ä»¿å®"/>
          <w:color w:val="000000"/>
          <w:sz w:val="28"/>
          <w:szCs w:val="28"/>
        </w:rPr>
      </w:pPr>
      <w:r>
        <w:rPr>
          <w:rFonts w:hint="eastAsia" w:ascii="仿宋" w:hAnsi="仿宋" w:eastAsia="仿宋" w:cs="仿宋"/>
          <w:color w:val="000000"/>
          <w:sz w:val="28"/>
          <w:szCs w:val="28"/>
          <w:lang w:bidi="ar"/>
        </w:rPr>
        <w:t>（6</w:t>
      </w:r>
      <w:r>
        <w:rPr>
          <w:rFonts w:hint="eastAsia" w:ascii="仿宋" w:hAnsi="仿宋" w:eastAsia="仿宋" w:cs="FEDDDN ä»¿å®"/>
          <w:color w:val="000000"/>
          <w:sz w:val="28"/>
          <w:szCs w:val="28"/>
          <w:lang w:bidi="ar"/>
        </w:rPr>
        <w:t>）中标人根据有关法律法规及约定，制定物业管理方案，自主开展物业经营管理服务活动，不得将本物业的管理责任转让给第三方；</w:t>
      </w:r>
    </w:p>
    <w:p>
      <w:pPr>
        <w:autoSpaceDE w:val="0"/>
        <w:autoSpaceDN w:val="0"/>
        <w:spacing w:line="360" w:lineRule="auto"/>
        <w:ind w:firstLine="560" w:firstLineChars="200"/>
        <w:jc w:val="left"/>
        <w:rPr>
          <w:rFonts w:ascii="仿宋" w:hAnsi="仿宋" w:eastAsia="仿宋" w:cs="FEDDDN ä»¿å®"/>
          <w:color w:val="000000"/>
          <w:sz w:val="28"/>
          <w:szCs w:val="28"/>
        </w:rPr>
      </w:pPr>
      <w:r>
        <w:rPr>
          <w:rFonts w:hint="eastAsia" w:ascii="仿宋" w:hAnsi="仿宋" w:eastAsia="仿宋" w:cs="仿宋"/>
          <w:color w:val="000000"/>
          <w:sz w:val="28"/>
          <w:szCs w:val="28"/>
          <w:lang w:bidi="ar"/>
        </w:rPr>
        <w:t>（7</w:t>
      </w:r>
      <w:r>
        <w:rPr>
          <w:rFonts w:hint="eastAsia" w:ascii="仿宋" w:hAnsi="仿宋" w:eastAsia="仿宋" w:cs="FEDDDN ä»¿å®"/>
          <w:color w:val="000000"/>
          <w:sz w:val="28"/>
          <w:szCs w:val="28"/>
          <w:lang w:bidi="ar"/>
        </w:rPr>
        <w:t>）中标人负责编制房屋及其附属建筑物、构筑物、设施、设备等的年度维修养护计划和大中修方案，经双方议定后由乙方组织实施；</w:t>
      </w:r>
    </w:p>
    <w:p>
      <w:pPr>
        <w:autoSpaceDE w:val="0"/>
        <w:autoSpaceDN w:val="0"/>
        <w:spacing w:line="360" w:lineRule="auto"/>
        <w:ind w:firstLine="560" w:firstLineChars="200"/>
        <w:jc w:val="left"/>
        <w:rPr>
          <w:rFonts w:ascii="仿宋" w:hAnsi="仿宋" w:eastAsia="仿宋" w:cs="FEDDDN ä»¿å®"/>
          <w:color w:val="000000"/>
          <w:sz w:val="28"/>
          <w:szCs w:val="28"/>
        </w:rPr>
      </w:pPr>
      <w:r>
        <w:rPr>
          <w:rFonts w:hint="eastAsia" w:ascii="仿宋" w:hAnsi="仿宋" w:eastAsia="仿宋" w:cs="仿宋"/>
          <w:color w:val="000000"/>
          <w:sz w:val="28"/>
          <w:szCs w:val="28"/>
          <w:lang w:bidi="ar"/>
        </w:rPr>
        <w:t>（8</w:t>
      </w:r>
      <w:r>
        <w:rPr>
          <w:rFonts w:hint="eastAsia" w:ascii="仿宋" w:hAnsi="仿宋" w:eastAsia="仿宋" w:cs="FEDDDN ä»¿å®"/>
          <w:color w:val="000000"/>
          <w:sz w:val="28"/>
          <w:szCs w:val="28"/>
          <w:lang w:bidi="ar"/>
        </w:rPr>
        <w:t>）中标人向业主和物业使用人告知物业使用的有关规定，当业主和物业使用人装修物业时，告知有关注意事项和禁止行为，订立书面约定，并负责监督；按养护计划和操作规程，对房屋、设施设备状况进行检查，发现不安全隐患或险情及时排除；</w:t>
      </w:r>
    </w:p>
    <w:p>
      <w:pPr>
        <w:autoSpaceDE w:val="0"/>
        <w:autoSpaceDN w:val="0"/>
        <w:spacing w:line="360" w:lineRule="auto"/>
        <w:ind w:firstLine="560" w:firstLineChars="200"/>
        <w:jc w:val="left"/>
        <w:rPr>
          <w:rFonts w:ascii="仿宋" w:hAnsi="仿宋" w:eastAsia="仿宋" w:cs="FEDDDN ä»¿å®"/>
          <w:color w:val="000000"/>
          <w:sz w:val="28"/>
          <w:szCs w:val="28"/>
        </w:rPr>
      </w:pPr>
      <w:r>
        <w:rPr>
          <w:rFonts w:hint="eastAsia" w:ascii="仿宋" w:hAnsi="仿宋" w:eastAsia="仿宋" w:cs="仿宋"/>
          <w:color w:val="000000"/>
          <w:sz w:val="28"/>
          <w:szCs w:val="28"/>
          <w:lang w:bidi="ar"/>
        </w:rPr>
        <w:t>（9</w:t>
      </w:r>
      <w:r>
        <w:rPr>
          <w:rFonts w:hint="eastAsia" w:ascii="仿宋" w:hAnsi="仿宋" w:eastAsia="仿宋" w:cs="FEDDDN ä»¿å®"/>
          <w:color w:val="000000"/>
          <w:sz w:val="28"/>
          <w:szCs w:val="28"/>
          <w:lang w:bidi="ar"/>
        </w:rPr>
        <w:t>）中标人负责编制物业管理年度管理计划，资金使用计划及决算报告；并于每一年度首月，以书面方式向甲方提出这些计划和报告。对本物业的设施不得擅自占用和改变使用功能，不得擅自改变房屋的用途；合同终止时，乙方必须向甲方移交由甲方提供的全部房屋及物业管理全部档案资料。</w:t>
      </w:r>
    </w:p>
    <w:p>
      <w:pPr>
        <w:autoSpaceDE w:val="0"/>
        <w:autoSpaceDN w:val="0"/>
        <w:spacing w:line="360" w:lineRule="auto"/>
        <w:ind w:firstLine="420" w:firstLineChars="150"/>
        <w:jc w:val="left"/>
        <w:rPr>
          <w:rFonts w:ascii="仿宋" w:hAnsi="仿宋" w:eastAsia="仿宋" w:cs="FEDDDN ä»¿å®"/>
          <w:color w:val="000000"/>
          <w:sz w:val="28"/>
          <w:szCs w:val="28"/>
        </w:rPr>
      </w:pPr>
      <w:r>
        <w:rPr>
          <w:rFonts w:hint="eastAsia" w:ascii="仿宋" w:hAnsi="仿宋" w:eastAsia="仿宋" w:cs="仿宋"/>
          <w:color w:val="000000"/>
          <w:sz w:val="28"/>
          <w:szCs w:val="28"/>
          <w:lang w:bidi="ar"/>
        </w:rPr>
        <w:t>（10</w:t>
      </w:r>
      <w:r>
        <w:rPr>
          <w:rFonts w:hint="eastAsia" w:ascii="仿宋" w:hAnsi="仿宋" w:eastAsia="仿宋" w:cs="FEDDDN ä»¿å®"/>
          <w:color w:val="000000"/>
          <w:sz w:val="28"/>
          <w:szCs w:val="28"/>
          <w:lang w:bidi="ar"/>
        </w:rPr>
        <w:t>）中标人建立健全种类档案，包括物业的各类原始资料，合同、土建、设备图纸、验收证明、设施档案、业务档案、计划、管理资料，妥善保管和正确使用物业管理档案，并负责及时记载有关的变更情况；</w:t>
      </w:r>
    </w:p>
    <w:p>
      <w:pPr>
        <w:autoSpaceDE w:val="0"/>
        <w:autoSpaceDN w:val="0"/>
        <w:spacing w:line="360" w:lineRule="auto"/>
        <w:ind w:firstLine="420" w:firstLineChars="150"/>
        <w:jc w:val="left"/>
        <w:rPr>
          <w:rFonts w:ascii="仿宋" w:hAnsi="仿宋" w:eastAsia="仿宋" w:cs="FEDDDN ä»¿å®"/>
          <w:color w:val="000000"/>
          <w:sz w:val="28"/>
          <w:szCs w:val="28"/>
        </w:rPr>
      </w:pPr>
      <w:r>
        <w:rPr>
          <w:rFonts w:hint="eastAsia" w:ascii="仿宋" w:hAnsi="仿宋" w:eastAsia="仿宋" w:cs="仿宋"/>
          <w:color w:val="000000"/>
          <w:sz w:val="28"/>
          <w:szCs w:val="28"/>
          <w:lang w:bidi="ar"/>
        </w:rPr>
        <w:t>（11</w:t>
      </w:r>
      <w:r>
        <w:rPr>
          <w:rFonts w:hint="eastAsia" w:ascii="仿宋" w:hAnsi="仿宋" w:eastAsia="仿宋" w:cs="FEDDDN ä»¿å®"/>
          <w:color w:val="000000"/>
          <w:sz w:val="28"/>
          <w:szCs w:val="28"/>
          <w:lang w:bidi="ar"/>
        </w:rPr>
        <w:t>）接受业主、物业管理主管部门等的监督，不断完善管理服务，定期向甲方报告本合同履行情况；</w:t>
      </w:r>
    </w:p>
    <w:p>
      <w:pPr>
        <w:autoSpaceDE w:val="0"/>
        <w:autoSpaceDN w:val="0"/>
        <w:spacing w:line="360" w:lineRule="auto"/>
        <w:ind w:firstLine="420" w:firstLineChars="150"/>
        <w:jc w:val="left"/>
        <w:rPr>
          <w:rFonts w:ascii="仿宋" w:hAnsi="仿宋" w:eastAsia="仿宋" w:cs="FEDDDN ä»¿å®"/>
          <w:color w:val="000000"/>
          <w:sz w:val="28"/>
          <w:szCs w:val="28"/>
        </w:rPr>
      </w:pPr>
      <w:r>
        <w:rPr>
          <w:rFonts w:hint="eastAsia" w:ascii="仿宋" w:hAnsi="仿宋" w:eastAsia="仿宋" w:cs="仿宋"/>
          <w:color w:val="000000"/>
          <w:sz w:val="28"/>
          <w:szCs w:val="28"/>
          <w:lang w:bidi="ar"/>
        </w:rPr>
        <w:t>（12</w:t>
      </w:r>
      <w:r>
        <w:rPr>
          <w:rFonts w:hint="eastAsia" w:ascii="仿宋" w:hAnsi="仿宋" w:eastAsia="仿宋" w:cs="FEDDDN ä»¿å®"/>
          <w:color w:val="000000"/>
          <w:sz w:val="28"/>
          <w:szCs w:val="28"/>
          <w:lang w:bidi="ar"/>
        </w:rPr>
        <w:t>）乙方对所掌握的本物业内业主的个人信息资料不得向任何第三人泄露。</w:t>
      </w:r>
    </w:p>
    <w:p>
      <w:pPr>
        <w:spacing w:line="360" w:lineRule="auto"/>
        <w:ind w:firstLine="422" w:firstLineChars="150"/>
        <w:rPr>
          <w:rFonts w:ascii="仿宋" w:hAnsi="仿宋" w:eastAsia="仿宋" w:cs="仿宋"/>
          <w:b/>
          <w:sz w:val="28"/>
          <w:szCs w:val="28"/>
        </w:rPr>
      </w:pPr>
      <w:r>
        <w:rPr>
          <w:rFonts w:hint="eastAsia" w:ascii="仿宋" w:hAnsi="仿宋" w:eastAsia="仿宋" w:cs="仿宋"/>
          <w:b/>
          <w:sz w:val="28"/>
          <w:szCs w:val="28"/>
          <w:lang w:bidi="ar"/>
        </w:rPr>
        <w:t xml:space="preserve">3、本项目采购服务清单中具体要求如下： </w:t>
      </w:r>
    </w:p>
    <w:p>
      <w:pPr>
        <w:pStyle w:val="28"/>
        <w:widowControl/>
        <w:spacing w:line="360" w:lineRule="auto"/>
        <w:ind w:left="638" w:firstLine="0" w:firstLineChars="0"/>
        <w:rPr>
          <w:rFonts w:ascii="仿宋" w:hAnsi="仿宋" w:eastAsia="仿宋" w:cs="仿宋"/>
          <w:b/>
          <w:sz w:val="28"/>
          <w:szCs w:val="28"/>
          <w:lang w:bidi="ar"/>
        </w:rPr>
      </w:pPr>
      <w:r>
        <w:rPr>
          <w:rFonts w:hint="eastAsia" w:ascii="仿宋" w:hAnsi="仿宋" w:eastAsia="仿宋" w:cs="仿宋"/>
          <w:b/>
          <w:sz w:val="28"/>
          <w:szCs w:val="28"/>
          <w:lang w:bidi="ar"/>
        </w:rPr>
        <w:t>（1）该项目总体概况</w:t>
      </w:r>
    </w:p>
    <w:p>
      <w:pPr>
        <w:autoSpaceDE w:val="0"/>
        <w:autoSpaceDN w:val="0"/>
        <w:spacing w:line="360" w:lineRule="auto"/>
        <w:ind w:firstLine="700" w:firstLineChars="250"/>
        <w:jc w:val="left"/>
        <w:rPr>
          <w:rFonts w:ascii="仿宋" w:hAnsi="仿宋" w:eastAsia="仿宋" w:cs="FEDDDN ä»¿å®"/>
          <w:color w:val="000000"/>
          <w:sz w:val="28"/>
          <w:szCs w:val="28"/>
        </w:rPr>
      </w:pPr>
      <w:r>
        <w:rPr>
          <w:rFonts w:hint="eastAsia" w:ascii="仿宋" w:hAnsi="仿宋" w:eastAsia="仿宋" w:cs="仿宋"/>
          <w:color w:val="000000"/>
          <w:sz w:val="28"/>
          <w:szCs w:val="28"/>
          <w:lang w:bidi="ar"/>
        </w:rPr>
        <w:t>1</w:t>
      </w:r>
      <w:r>
        <w:rPr>
          <w:rFonts w:hint="eastAsia" w:ascii="仿宋" w:hAnsi="仿宋" w:eastAsia="仿宋" w:cs="FEDDDN ä»¿å®"/>
          <w:color w:val="000000"/>
          <w:sz w:val="28"/>
          <w:szCs w:val="28"/>
          <w:lang w:bidi="ar"/>
        </w:rPr>
        <w:t>、名称：惠州市人民检察院2016年侦查工作基地物业管理采购</w:t>
      </w:r>
      <w:r>
        <w:rPr>
          <w:rFonts w:hint="eastAsia" w:ascii="仿宋" w:hAnsi="仿宋" w:eastAsia="仿宋" w:cs="FEDDDN ä»¿å®"/>
          <w:color w:val="000000"/>
          <w:sz w:val="28"/>
          <w:szCs w:val="28"/>
          <w:lang w:eastAsia="zh-CN" w:bidi="ar"/>
        </w:rPr>
        <w:t>项</w:t>
      </w:r>
      <w:r>
        <w:rPr>
          <w:rFonts w:hint="eastAsia" w:ascii="仿宋" w:hAnsi="仿宋" w:eastAsia="仿宋" w:cs="FEDDDN ä»¿å®"/>
          <w:color w:val="000000"/>
          <w:sz w:val="28"/>
          <w:szCs w:val="28"/>
          <w:lang w:bidi="ar"/>
        </w:rPr>
        <w:t>目；</w:t>
      </w:r>
    </w:p>
    <w:p>
      <w:pPr>
        <w:autoSpaceDE w:val="0"/>
        <w:autoSpaceDN w:val="0"/>
        <w:spacing w:line="360" w:lineRule="auto"/>
        <w:ind w:firstLine="700" w:firstLineChars="250"/>
        <w:jc w:val="left"/>
        <w:rPr>
          <w:rFonts w:ascii="仿宋" w:hAnsi="仿宋" w:eastAsia="仿宋" w:cs="FEDDDN ä»¿å®"/>
          <w:color w:val="000000"/>
          <w:sz w:val="28"/>
          <w:szCs w:val="28"/>
        </w:rPr>
      </w:pPr>
      <w:r>
        <w:rPr>
          <w:rFonts w:hint="eastAsia" w:ascii="仿宋" w:hAnsi="仿宋" w:eastAsia="仿宋" w:cs="仿宋"/>
          <w:color w:val="000000"/>
          <w:sz w:val="28"/>
          <w:szCs w:val="28"/>
          <w:lang w:bidi="ar"/>
        </w:rPr>
        <w:t>2</w:t>
      </w:r>
      <w:r>
        <w:rPr>
          <w:rFonts w:hint="eastAsia" w:ascii="仿宋" w:hAnsi="仿宋" w:eastAsia="仿宋" w:cs="FEDDDN ä»¿å®"/>
          <w:color w:val="000000"/>
          <w:sz w:val="28"/>
          <w:szCs w:val="28"/>
          <w:lang w:bidi="ar"/>
        </w:rPr>
        <w:t>、用户：惠州市人民检察院；</w:t>
      </w:r>
    </w:p>
    <w:p>
      <w:pPr>
        <w:autoSpaceDE w:val="0"/>
        <w:autoSpaceDN w:val="0"/>
        <w:spacing w:line="360" w:lineRule="auto"/>
        <w:ind w:left="638"/>
        <w:jc w:val="left"/>
        <w:rPr>
          <w:rFonts w:ascii="仿宋" w:hAnsi="仿宋" w:eastAsia="仿宋" w:cs="FEDDDN ä»¿å®"/>
          <w:color w:val="000000"/>
          <w:sz w:val="28"/>
          <w:szCs w:val="28"/>
        </w:rPr>
      </w:pPr>
      <w:r>
        <w:rPr>
          <w:rFonts w:hint="eastAsia" w:ascii="仿宋" w:hAnsi="仿宋" w:eastAsia="仿宋" w:cs="仿宋"/>
          <w:color w:val="000000"/>
          <w:sz w:val="28"/>
          <w:szCs w:val="28"/>
          <w:lang w:bidi="ar"/>
        </w:rPr>
        <w:t>3</w:t>
      </w:r>
      <w:r>
        <w:rPr>
          <w:rFonts w:hint="eastAsia" w:ascii="仿宋" w:hAnsi="仿宋" w:eastAsia="仿宋" w:cs="FEDDDN ä»¿å®"/>
          <w:color w:val="000000"/>
          <w:sz w:val="28"/>
          <w:szCs w:val="28"/>
          <w:lang w:bidi="ar"/>
        </w:rPr>
        <w:t>、服务期限：</w:t>
      </w:r>
      <w:r>
        <w:rPr>
          <w:rFonts w:hint="eastAsia" w:ascii="仿宋" w:hAnsi="仿宋" w:eastAsia="仿宋" w:cs="仿宋"/>
          <w:color w:val="FF0000"/>
          <w:sz w:val="28"/>
          <w:szCs w:val="28"/>
          <w:lang w:val="en-US" w:eastAsia="zh-CN" w:bidi="ar"/>
        </w:rPr>
        <w:t>2</w:t>
      </w:r>
      <w:r>
        <w:rPr>
          <w:rFonts w:hint="eastAsia" w:ascii="仿宋" w:hAnsi="仿宋" w:eastAsia="仿宋" w:cs="FEDDDN ä»¿å®"/>
          <w:color w:val="000000"/>
          <w:sz w:val="28"/>
          <w:szCs w:val="28"/>
          <w:lang w:bidi="ar"/>
        </w:rPr>
        <w:t>年；</w:t>
      </w:r>
    </w:p>
    <w:p>
      <w:pPr>
        <w:autoSpaceDE w:val="0"/>
        <w:autoSpaceDN w:val="0"/>
        <w:spacing w:line="360" w:lineRule="auto"/>
        <w:ind w:left="638"/>
        <w:jc w:val="left"/>
        <w:rPr>
          <w:rFonts w:ascii="仿宋" w:hAnsi="仿宋" w:eastAsia="仿宋" w:cs="FEDDDN ä»¿å®"/>
          <w:color w:val="000000"/>
          <w:sz w:val="28"/>
          <w:szCs w:val="28"/>
        </w:rPr>
      </w:pPr>
      <w:r>
        <w:rPr>
          <w:rFonts w:hint="eastAsia" w:ascii="仿宋" w:hAnsi="仿宋" w:eastAsia="仿宋" w:cs="仿宋"/>
          <w:color w:val="000000"/>
          <w:sz w:val="28"/>
          <w:szCs w:val="28"/>
          <w:lang w:bidi="ar"/>
        </w:rPr>
        <w:t>4</w:t>
      </w:r>
      <w:r>
        <w:rPr>
          <w:rFonts w:hint="eastAsia" w:ascii="仿宋" w:hAnsi="仿宋" w:eastAsia="仿宋" w:cs="FEDDDN ä»¿å®"/>
          <w:color w:val="000000"/>
          <w:sz w:val="28"/>
          <w:szCs w:val="28"/>
          <w:lang w:bidi="ar"/>
        </w:rPr>
        <w:t>、基本情况：惠州市人民检察院博罗办案点，地</w:t>
      </w:r>
      <w:r>
        <w:rPr>
          <w:rFonts w:hint="eastAsia" w:ascii="仿宋" w:hAnsi="仿宋" w:eastAsia="仿宋" w:cs="FEDDDN ä»¿å®"/>
          <w:sz w:val="28"/>
          <w:szCs w:val="28"/>
          <w:lang w:bidi="ar"/>
        </w:rPr>
        <w:t>处</w:t>
      </w:r>
      <w:r>
        <w:rPr>
          <w:rFonts w:hint="eastAsia" w:ascii="仿宋" w:hAnsi="仿宋" w:eastAsia="仿宋" w:cs="FEDDDN ä»¿å®"/>
          <w:sz w:val="28"/>
          <w:szCs w:val="28"/>
          <w:u w:val="single"/>
          <w:lang w:bidi="ar"/>
        </w:rPr>
        <w:t xml:space="preserve">      小金口风门坳HZ-1-04-07              </w:t>
      </w:r>
      <w:r>
        <w:rPr>
          <w:rFonts w:hint="eastAsia" w:ascii="仿宋" w:hAnsi="仿宋" w:eastAsia="仿宋" w:cs="FEDDDN ä»¿å®"/>
          <w:sz w:val="28"/>
          <w:szCs w:val="28"/>
          <w:lang w:bidi="ar"/>
        </w:rPr>
        <w:t>，</w:t>
      </w:r>
      <w:r>
        <w:rPr>
          <w:rFonts w:hint="eastAsia" w:ascii="仿宋" w:hAnsi="仿宋" w:eastAsia="仿宋" w:cs="仿宋_GB2312"/>
          <w:sz w:val="28"/>
          <w:szCs w:val="28"/>
          <w:lang w:bidi="ar"/>
        </w:rPr>
        <w:t>总占地面积：</w:t>
      </w:r>
      <w:r>
        <w:rPr>
          <w:rFonts w:hint="eastAsia" w:ascii="仿宋" w:hAnsi="仿宋" w:eastAsia="仿宋" w:cs="仿宋_GB2312"/>
          <w:sz w:val="28"/>
          <w:szCs w:val="28"/>
          <w:u w:val="single"/>
          <w:lang w:bidi="ar"/>
        </w:rPr>
        <w:t xml:space="preserve">   5000      </w:t>
      </w:r>
      <w:r>
        <w:rPr>
          <w:rFonts w:hint="eastAsia" w:ascii="仿宋" w:hAnsi="仿宋" w:eastAsia="仿宋" w:cs="仿宋_GB2312"/>
          <w:sz w:val="28"/>
          <w:szCs w:val="28"/>
          <w:lang w:bidi="ar"/>
        </w:rPr>
        <w:t>平方米；建筑面积：</w:t>
      </w:r>
      <w:r>
        <w:rPr>
          <w:rFonts w:hint="eastAsia" w:ascii="仿宋" w:hAnsi="仿宋" w:eastAsia="仿宋" w:cs="仿宋_GB2312"/>
          <w:sz w:val="28"/>
          <w:szCs w:val="28"/>
          <w:u w:val="single"/>
          <w:lang w:bidi="ar"/>
        </w:rPr>
        <w:t xml:space="preserve">   4987     </w:t>
      </w:r>
      <w:r>
        <w:rPr>
          <w:rFonts w:hint="eastAsia" w:ascii="仿宋" w:hAnsi="仿宋" w:eastAsia="仿宋" w:cs="仿宋_GB2312"/>
          <w:sz w:val="28"/>
          <w:szCs w:val="28"/>
          <w:lang w:bidi="ar"/>
        </w:rPr>
        <w:t>平方米</w:t>
      </w:r>
      <w:r>
        <w:rPr>
          <w:rFonts w:hint="eastAsia" w:ascii="仿宋" w:hAnsi="仿宋" w:eastAsia="仿宋" w:cs="FEDDDN ä»¿å®"/>
          <w:color w:val="000000"/>
          <w:sz w:val="28"/>
          <w:szCs w:val="28"/>
          <w:lang w:bidi="ar"/>
        </w:rPr>
        <w:t>。</w:t>
      </w:r>
    </w:p>
    <w:p>
      <w:pPr>
        <w:pStyle w:val="26"/>
        <w:widowControl/>
        <w:spacing w:line="360" w:lineRule="auto"/>
        <w:ind w:firstLine="281" w:firstLineChars="100"/>
        <w:rPr>
          <w:rFonts w:ascii="仿宋" w:hAnsi="仿宋" w:eastAsia="仿宋" w:cs="仿宋_GB2312"/>
          <w:b/>
          <w:sz w:val="28"/>
          <w:szCs w:val="28"/>
        </w:rPr>
      </w:pPr>
      <w:r>
        <w:rPr>
          <w:rFonts w:hint="eastAsia" w:ascii="仿宋" w:hAnsi="仿宋" w:eastAsia="仿宋" w:cs="仿宋_GB2312"/>
          <w:b/>
          <w:sz w:val="28"/>
          <w:szCs w:val="28"/>
        </w:rPr>
        <w:t>（2）安保与消防管理目标要求</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1、管理服务范围内无因承包人管理不当而发生重大刑事案件和重大交通及重大火灾等安全事故。物业范围内无泄密、纵火、爆炸、投毒等恶性事（案）件发生。</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2、严格遵守有关消防管理规定，确保无因承包人管理不当而发生消防事故，消防设备安全完好率达100%。</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3、车辆停放有序，严格执行车辆停放规定。</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4、服务满意率在95%以上；投诉处理率100%。</w:t>
      </w:r>
    </w:p>
    <w:p>
      <w:pPr>
        <w:pStyle w:val="26"/>
        <w:widowControl/>
        <w:spacing w:line="360" w:lineRule="auto"/>
        <w:rPr>
          <w:rFonts w:ascii="仿宋" w:hAnsi="仿宋" w:eastAsia="仿宋" w:cs="仿宋_GB2312"/>
          <w:b/>
          <w:sz w:val="28"/>
          <w:szCs w:val="28"/>
        </w:rPr>
      </w:pPr>
      <w:r>
        <w:rPr>
          <w:rFonts w:hint="eastAsia" w:ascii="仿宋" w:hAnsi="仿宋" w:eastAsia="仿宋" w:cs="仿宋_GB2312"/>
          <w:b/>
          <w:sz w:val="28"/>
          <w:szCs w:val="28"/>
        </w:rPr>
        <w:t>（3）安保与消防管理具体内容要求</w:t>
      </w:r>
    </w:p>
    <w:p>
      <w:pPr>
        <w:pStyle w:val="26"/>
        <w:widowControl/>
        <w:spacing w:line="360" w:lineRule="auto"/>
        <w:ind w:firstLine="562" w:firstLineChars="200"/>
        <w:rPr>
          <w:rFonts w:ascii="仿宋" w:hAnsi="仿宋" w:eastAsia="仿宋" w:cs="仿宋_GB2312"/>
          <w:color w:val="000000"/>
          <w:sz w:val="28"/>
          <w:szCs w:val="28"/>
        </w:rPr>
      </w:pPr>
      <w:r>
        <w:rPr>
          <w:rFonts w:hint="eastAsia" w:ascii="仿宋" w:hAnsi="仿宋" w:eastAsia="仿宋" w:cs="仿宋_GB2312"/>
          <w:b/>
          <w:color w:val="000000"/>
          <w:sz w:val="28"/>
          <w:szCs w:val="28"/>
        </w:rPr>
        <w:t>1、安全保卫：</w:t>
      </w:r>
    </w:p>
    <w:p>
      <w:pPr>
        <w:spacing w:line="360" w:lineRule="auto"/>
        <w:ind w:left="420" w:leftChars="200" w:firstLine="588" w:firstLineChars="210"/>
        <w:rPr>
          <w:rFonts w:ascii="仿宋_GB2312" w:hAnsi="仿宋" w:eastAsia="仿宋_GB2312" w:cs="仿宋_GB2312"/>
          <w:sz w:val="28"/>
          <w:szCs w:val="28"/>
        </w:rPr>
      </w:pPr>
      <w:r>
        <w:rPr>
          <w:rFonts w:hint="eastAsia" w:ascii="仿宋_GB2312" w:hAnsi="仿宋" w:eastAsia="仿宋_GB2312" w:cs="仿宋_GB2312"/>
          <w:sz w:val="28"/>
          <w:szCs w:val="28"/>
          <w:lang w:bidi="ar"/>
        </w:rPr>
        <w:t>本院作为惠州市最主要的机密单位，对安保方面具有非常严格的要求。本院上访的突发事件较多，对秩序维护方面具有极高的要求，秩序维护的安保人员需具备保安专业水平。</w:t>
      </w:r>
    </w:p>
    <w:p>
      <w:pPr>
        <w:pStyle w:val="26"/>
        <w:widowControl/>
        <w:spacing w:line="360" w:lineRule="auto"/>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在院内四周、车辆进出口，出入口设置闭路监控系统，建立24小时不间断监控资料，结合公安110报警系统，对突发事件及时解决，依法办事；</w:t>
      </w:r>
    </w:p>
    <w:p>
      <w:pPr>
        <w:pStyle w:val="26"/>
        <w:widowControl/>
        <w:spacing w:line="360" w:lineRule="auto"/>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定期对保安队伍进行专业化培训，保安员统一着装，佩戴明显标志，文明值班，言语规范，认真负责；对管理区域进行24小时值班及巡逻，制定详细巡逻路线及频次，对危及人身、物品安全处设有明显标志和规范措施，并及时消除安全隐患；</w:t>
      </w:r>
    </w:p>
    <w:p>
      <w:pPr>
        <w:pStyle w:val="26"/>
        <w:widowControl/>
        <w:spacing w:line="360" w:lineRule="auto"/>
        <w:ind w:firstLine="560" w:firstLineChars="200"/>
        <w:rPr>
          <w:rFonts w:ascii="仿宋" w:hAnsi="仿宋" w:eastAsia="仿宋" w:cs="仿宋_GB2312"/>
          <w:color w:val="FF0000"/>
          <w:sz w:val="28"/>
          <w:szCs w:val="28"/>
        </w:rPr>
      </w:pPr>
      <w:r>
        <w:rPr>
          <w:rFonts w:hint="eastAsia" w:ascii="仿宋" w:hAnsi="仿宋" w:eastAsia="仿宋" w:cs="仿宋_GB2312"/>
          <w:color w:val="000000"/>
          <w:sz w:val="28"/>
          <w:szCs w:val="28"/>
        </w:rPr>
        <w:t>在出入口对闲杂人员和可疑人物进行必要的盘问，并通知巡查保安进行跟踪，遇突发事件，应立即处理、汇报。制定应急预案和应急措施，如防台风、防暴雨、防火灾方案等；</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物品出入需有出门放行条，出门放行条需采购人领导和管理处经理签字，值岗人员认真核对无误后方可放行，并在出门条上签上姓名、日期；</w:t>
      </w:r>
    </w:p>
    <w:p>
      <w:pPr>
        <w:pStyle w:val="26"/>
        <w:widowControl/>
        <w:spacing w:line="360" w:lineRule="auto"/>
        <w:ind w:firstLine="562" w:firstLineChars="200"/>
        <w:rPr>
          <w:rFonts w:ascii="仿宋" w:hAnsi="仿宋" w:eastAsia="仿宋" w:cs="仿宋_GB2312"/>
          <w:b/>
          <w:sz w:val="28"/>
          <w:szCs w:val="28"/>
        </w:rPr>
      </w:pPr>
      <w:r>
        <w:rPr>
          <w:rFonts w:hint="eastAsia" w:ascii="仿宋" w:hAnsi="仿宋" w:eastAsia="仿宋" w:cs="仿宋_GB2312"/>
          <w:b/>
          <w:sz w:val="28"/>
          <w:szCs w:val="28"/>
        </w:rPr>
        <w:t>2、消防安全管理：</w:t>
      </w:r>
    </w:p>
    <w:p>
      <w:pPr>
        <w:spacing w:line="360" w:lineRule="auto"/>
        <w:ind w:firstLine="562" w:firstLineChars="200"/>
        <w:rPr>
          <w:rFonts w:hint="eastAsia" w:ascii="仿宋" w:hAnsi="仿宋" w:eastAsia="仿宋" w:cs="仿宋_GB2312"/>
          <w:b/>
          <w:sz w:val="28"/>
          <w:szCs w:val="28"/>
          <w:lang w:bidi="ar"/>
        </w:rPr>
      </w:pPr>
      <w:r>
        <w:rPr>
          <w:rFonts w:hint="eastAsia" w:ascii="仿宋" w:hAnsi="仿宋" w:eastAsia="仿宋" w:cs="仿宋_GB2312"/>
          <w:b/>
          <w:sz w:val="28"/>
          <w:szCs w:val="28"/>
          <w:lang w:bidi="ar"/>
        </w:rPr>
        <w:t>投标人需派驻一名</w:t>
      </w:r>
      <w:r>
        <w:rPr>
          <w:rFonts w:hint="eastAsia" w:ascii="仿宋" w:hAnsi="仿宋" w:eastAsia="仿宋" w:cs="仿宋_GB2312"/>
          <w:b/>
          <w:sz w:val="28"/>
          <w:szCs w:val="28"/>
          <w:lang w:eastAsia="zh-CN" w:bidi="ar"/>
        </w:rPr>
        <w:t>由</w:t>
      </w:r>
      <w:r>
        <w:rPr>
          <w:rFonts w:hint="eastAsia" w:ascii="仿宋" w:hAnsi="仿宋" w:eastAsia="仿宋" w:cs="仿宋_GB2312"/>
          <w:b/>
          <w:color w:val="0000FF"/>
          <w:sz w:val="28"/>
          <w:szCs w:val="28"/>
          <w:lang w:bidi="ar"/>
        </w:rPr>
        <w:t>中华人民共和国人力资源和社会保障部、公安部消防局、消防行业职业技能鉴定指导中心联合颁发</w:t>
      </w:r>
      <w:r>
        <w:rPr>
          <w:rFonts w:hint="eastAsia" w:ascii="仿宋" w:hAnsi="仿宋" w:eastAsia="仿宋" w:cs="仿宋_GB2312"/>
          <w:b/>
          <w:sz w:val="28"/>
          <w:szCs w:val="28"/>
          <w:lang w:bidi="ar"/>
        </w:rPr>
        <w:t>持有建（构）筑物消防员职业资格证书及高级保安师的安保人员作为保安队长。</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消防中控室值班人员持证上岗，24小时值班，精力集中、 反应敏捷，快速认真确认处理每一个报警，对电话报警按工作程序及时上报和处理，每班人员须认真巡视检查消防设备，发现问题认真记录并及时上报，无关人员不得进入；</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消防巡视人员定期巡查消防箱、灭火器、应急灯、安全出口标志、消防门、警铃、烟感等消防设施是否完好，发现问题及时上报；定期召集管理处各部门负责人集中检查并记录在册；</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定期组织人员进行消防安全，消防知识培训，每年定期组织管理处进行消防演习，增强应急技能；</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协助采购人监督委外单位（含保质期内施工单位和消防维保单位）维护消防设施、设备，保证正常运作；</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制订可行的消防安全应急处理预案，发现火警第一时间打119火警电话报警和通知采购人主管部门。</w:t>
      </w:r>
    </w:p>
    <w:p>
      <w:pPr>
        <w:pStyle w:val="26"/>
        <w:widowControl/>
        <w:spacing w:line="360" w:lineRule="auto"/>
        <w:ind w:firstLine="562" w:firstLineChars="200"/>
        <w:rPr>
          <w:rFonts w:ascii="仿宋" w:hAnsi="仿宋" w:eastAsia="仿宋" w:cs="仿宋_GB2312"/>
          <w:b/>
          <w:sz w:val="28"/>
          <w:szCs w:val="28"/>
        </w:rPr>
      </w:pPr>
      <w:r>
        <w:rPr>
          <w:rFonts w:hint="eastAsia" w:ascii="仿宋" w:hAnsi="仿宋" w:eastAsia="仿宋" w:cs="仿宋_GB2312"/>
          <w:b/>
          <w:sz w:val="28"/>
          <w:szCs w:val="28"/>
        </w:rPr>
        <w:t>3、监控系统管理：</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监控值班人员须严格选拔、培训合格后上岗，值班时须保持高度警惕，忠于职守，监控室无关人员不得进入，进出须填写记录，值班人员须了解院内各区域的分布情况，对各监控点，设防部位的异常情况迅速作出反应和判断，并及时通知相关领导进行处置；</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实行24小时值班，录像资料保存不少于15天，值班人员须做好记录和资料的保密工作，未经管理处经理许可，任何人不能查阅、提取和私自销毁录像资料，队长每日须对监控室人员工作情况和设备运行情况进行检查；</w:t>
      </w:r>
    </w:p>
    <w:p>
      <w:pPr>
        <w:pStyle w:val="26"/>
        <w:widowControl/>
        <w:spacing w:line="360" w:lineRule="auto"/>
        <w:ind w:firstLine="562" w:firstLineChars="200"/>
        <w:rPr>
          <w:rFonts w:ascii="仿宋" w:hAnsi="仿宋" w:eastAsia="仿宋" w:cs="仿宋_GB2312"/>
          <w:b/>
          <w:sz w:val="28"/>
          <w:szCs w:val="28"/>
        </w:rPr>
      </w:pPr>
      <w:r>
        <w:rPr>
          <w:rFonts w:hint="eastAsia" w:ascii="仿宋" w:hAnsi="仿宋" w:eastAsia="仿宋" w:cs="仿宋_GB2312"/>
          <w:b/>
          <w:sz w:val="28"/>
          <w:szCs w:val="28"/>
        </w:rPr>
        <w:t>4、车辆管理：</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为采购人停车场（库）科学、合理设置车位；</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安排人员指挥车辆行驶，车辆检查登记工作；</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进入检察院内停放的车辆，必须按指定的地点停放，行车通道、消防通道及非停车位禁止停车；</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全天24小时对停车场实施管理和服务，保证车辆停放安全，严格执行采购人停车场管理规定和临时特定要求。</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负责采购人重要接待及会议的车辆停放指挥、协调。</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熟知熟记内部车辆司机。禁止外来车辆进入大院，禁止乱停乱放。加强对车辆出入管理，防止可能发生的盗窃事件。</w:t>
      </w:r>
    </w:p>
    <w:p>
      <w:pPr>
        <w:pStyle w:val="26"/>
        <w:widowControl/>
        <w:spacing w:line="360" w:lineRule="auto"/>
        <w:ind w:firstLine="562" w:firstLineChars="200"/>
        <w:rPr>
          <w:rFonts w:ascii="仿宋" w:hAnsi="仿宋" w:eastAsia="仿宋" w:cs="仿宋_GB2312"/>
          <w:b/>
          <w:sz w:val="28"/>
          <w:szCs w:val="28"/>
        </w:rPr>
      </w:pPr>
      <w:r>
        <w:rPr>
          <w:rFonts w:hint="eastAsia" w:ascii="仿宋" w:hAnsi="仿宋" w:eastAsia="仿宋" w:cs="仿宋_GB2312"/>
          <w:b/>
          <w:sz w:val="28"/>
          <w:szCs w:val="28"/>
        </w:rPr>
        <w:t>5、突发事件应急处理预案</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（1）遇到恶性治安事件（如斗殴、围攻、殴打采购人工作人员）应在5分钟内到达现场，并有效制止事态的发展，以保护采购人工作人员及诉讼参与人的人身和财产安全。</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（2）制订可行的消防安全应急处理预案，发现火警要第一时间打119火警电话报警和通知采购人主管部门负责人并立即采取有效救火措施灭火。</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（3）接到消防中心报警，管理员应在5分钟内到达烟感警报警点核实情况，如属火警迅速组织扑救和疏散。</w:t>
      </w:r>
    </w:p>
    <w:p>
      <w:pPr>
        <w:pStyle w:val="26"/>
        <w:widowControl/>
        <w:spacing w:line="360" w:lineRule="auto"/>
        <w:rPr>
          <w:rFonts w:ascii="仿宋" w:hAnsi="仿宋" w:eastAsia="仿宋" w:cs="仿宋_GB2312"/>
          <w:b/>
          <w:sz w:val="28"/>
          <w:szCs w:val="28"/>
        </w:rPr>
      </w:pPr>
      <w:r>
        <w:rPr>
          <w:rFonts w:hint="eastAsia" w:ascii="仿宋" w:hAnsi="仿宋" w:eastAsia="仿宋" w:cs="仿宋_GB2312"/>
          <w:b/>
          <w:sz w:val="28"/>
          <w:szCs w:val="28"/>
        </w:rPr>
        <w:t xml:space="preserve">   </w:t>
      </w:r>
      <w:r>
        <w:rPr>
          <w:rFonts w:hint="eastAsia" w:ascii="仿宋" w:hAnsi="仿宋" w:eastAsia="仿宋" w:cs="仿宋_GB2312"/>
          <w:bCs/>
          <w:sz w:val="28"/>
          <w:szCs w:val="28"/>
        </w:rPr>
        <w:t xml:space="preserve"> （4）清洁保洁目标要求</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1、辖区干净整洁，日常保洁、清洁率95%；</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2、无卫生死角，定期保洁率95%；</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3、大型活动的场地要及时清理干净，特殊情况不超过第二天上午9: 00前。</w:t>
      </w:r>
    </w:p>
    <w:p>
      <w:pPr>
        <w:pStyle w:val="26"/>
        <w:widowControl/>
        <w:spacing w:line="360" w:lineRule="auto"/>
        <w:rPr>
          <w:rFonts w:ascii="仿宋" w:hAnsi="仿宋" w:eastAsia="仿宋" w:cs="仿宋_GB2312"/>
          <w:bCs/>
          <w:sz w:val="28"/>
          <w:szCs w:val="28"/>
        </w:rPr>
      </w:pPr>
      <w:r>
        <w:rPr>
          <w:rFonts w:hint="eastAsia" w:ascii="仿宋" w:hAnsi="仿宋" w:eastAsia="仿宋" w:cs="仿宋_GB2312"/>
          <w:bCs/>
          <w:sz w:val="28"/>
          <w:szCs w:val="28"/>
        </w:rPr>
        <w:t>（5）清洁保洁服务具体内容</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1、日常对管理服务区域按既定的保洁时间、保洁程序、保洁要求做好清洁卫生、垃圾的收集、漕运等保洁工作，并对以上区域通过巡检的保洁方式使环境卫生达到既定要求。</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2、对公共厕所实行专人管理，配备好卫生纸，洗手液。</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3、地面保洁，包括院内通道、石凳、果皮箱、护栏的日常清扫及保洁，并保证无张贴、无污渍。</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4、及时清除区域内主要公共地方的积水，保持栏杆、园林径路、桌椅、井盖、牌饰、雕塑小品、垃圾桶、标识等干净整洁。</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5、根据实际情况定期进行消毒和灭虫除害，每年至少4次以上。</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6、大型活动时，按业主及活动要求做好严密详细的清洁保洁策划、安排和落实工作，确保活动期间区域内环境卫生整洁干净，各方满意无投诉。</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7、负责会议室会前、会中、会后的各项会务工作(包括茶 水、清洁、保洁等服务)。</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8、负责生活及消防用水池的清洗、每年清洁3次为每年的五一、十一及春节假日时。</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9、负责大堂内所有大理石打蜡，瓷砖要刨光每季度一次每年四次，建筑外墙、玻璃及大堂内墙面清洁每年二次。</w:t>
      </w:r>
    </w:p>
    <w:p>
      <w:pPr>
        <w:pStyle w:val="26"/>
        <w:widowControl/>
        <w:spacing w:line="360" w:lineRule="auto"/>
        <w:rPr>
          <w:rFonts w:ascii="仿宋" w:hAnsi="仿宋" w:eastAsia="仿宋" w:cs="仿宋_GB2312"/>
          <w:b/>
          <w:sz w:val="28"/>
          <w:szCs w:val="28"/>
        </w:rPr>
      </w:pPr>
      <w:r>
        <w:rPr>
          <w:rFonts w:hint="eastAsia" w:ascii="仿宋" w:hAnsi="仿宋" w:eastAsia="仿宋" w:cs="仿宋_GB2312"/>
          <w:b/>
          <w:sz w:val="28"/>
          <w:szCs w:val="28"/>
        </w:rPr>
        <w:t>（6）绿化/草坪管养目标</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1、定期修剪和养护草坪，绿化完好率90%以上。</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2、定期修剪和养护草坪，花卉、绿篱、树木，草坪绿地 无杂草杂物，绿化完好率95 %以上。</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3、适时组织浇灌、施肥、松土、喷药，做好防涝、防旱、防冻、防病虫害工作。</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4、根据各类植物、草坪的生长特点、立地环境、景观要求，按照操作规范适时进行整形修剪作业，保证植被内无杂草，草坪切边，绿地干净整齐。</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5、根据各类植物、草坪的生长特点及植物对肥料的需要，适时适量进行施追肥，以保持各类植物的生长旺盛，保持良好的景观效果。</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6、各类绿地、树穴、绿带要结合松土及时清理各类杂草。</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7、对乔木、灌木不定芽要及时清除，以保持树木骨架清晰，促使生长形态美观，营养集中。根据各类植物的寄生对象及时做好预测预报，及时采取措施防治病虫害。</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8、做好抗旱、抗涝、抗台风工作，旱季及新种植物要及时灌溉，防治植物枯死，台汛期间要做好加固、排涝抢险工作，防止植物受损。对少量缺失或有枯死的植物要及时给予补种。</w:t>
      </w:r>
    </w:p>
    <w:p>
      <w:pPr>
        <w:pStyle w:val="26"/>
        <w:widowControl/>
        <w:spacing w:line="360" w:lineRule="auto"/>
        <w:rPr>
          <w:rFonts w:ascii="仿宋" w:hAnsi="仿宋" w:eastAsia="仿宋" w:cs="仿宋_GB2312"/>
          <w:b/>
          <w:sz w:val="28"/>
          <w:szCs w:val="28"/>
        </w:rPr>
      </w:pPr>
      <w:r>
        <w:rPr>
          <w:rFonts w:hint="eastAsia" w:ascii="仿宋" w:hAnsi="仿宋" w:eastAsia="仿宋" w:cs="仿宋_GB2312"/>
          <w:b/>
          <w:sz w:val="28"/>
          <w:szCs w:val="28"/>
        </w:rPr>
        <w:t>（7）设施设备的维修与维护服务</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1、各种设备设施的养护管理。包括消防设备、电梯、高压变电、低压配电、空调设备、给水排水设备、各类照明设备、安防监控和门禁系统设备等。</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2、公共厕所建筑主体及附属建筑物、构筑物的维护、养护和管理。养护管理范围包括道路、化肥池、沟渠、排水管道等。</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3、会议、接待等活动的设施设备保障（灯光音响操作）服务。</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4、协助管理与物业相关的工程图纸、档案与竣工验收资料。</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5、做好自燃灾害应急防御工作，确保安全。</w:t>
      </w:r>
    </w:p>
    <w:p>
      <w:pPr>
        <w:pStyle w:val="26"/>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6、依照法律规定物业管理服务行业的惯例应当由物业管理公司承担的其他管理服务事项。负责院内整套供水及过滤设施设备的维护和更换。</w:t>
      </w:r>
    </w:p>
    <w:p>
      <w:pPr>
        <w:spacing w:line="360" w:lineRule="auto"/>
        <w:ind w:firstLine="700" w:firstLineChars="250"/>
        <w:rPr>
          <w:rFonts w:ascii="仿宋" w:hAnsi="仿宋" w:eastAsia="仿宋" w:cs="仿宋"/>
          <w:sz w:val="28"/>
          <w:szCs w:val="28"/>
        </w:rPr>
      </w:pPr>
      <w:r>
        <w:rPr>
          <w:rFonts w:hint="eastAsia" w:ascii="仿宋" w:hAnsi="仿宋" w:eastAsia="仿宋" w:cs="仿宋"/>
          <w:sz w:val="28"/>
          <w:szCs w:val="28"/>
          <w:lang w:bidi="ar"/>
        </w:rPr>
        <w:t>7、</w:t>
      </w:r>
      <w:r>
        <w:rPr>
          <w:rFonts w:hint="eastAsia" w:ascii="仿宋" w:hAnsi="仿宋" w:eastAsia="仿宋" w:cs="仿宋_GB2312"/>
          <w:sz w:val="28"/>
          <w:szCs w:val="28"/>
          <w:lang w:bidi="ar"/>
        </w:rPr>
        <w:t>设施设备、建筑物、构筑物维修、维护一次性单项维修材料费用500元以内的由乙方负担，乙方免人工完成维修、维护工作；如单项维修材料费用500元以上的，乙方以预算书形式经甲方批准后实施，费用全部用甲方承担（材料费用、人工、措施、管理、税收费用）。</w:t>
      </w:r>
    </w:p>
    <w:p>
      <w:pPr>
        <w:spacing w:line="360" w:lineRule="auto"/>
        <w:ind w:firstLine="281" w:firstLineChars="100"/>
        <w:rPr>
          <w:rFonts w:ascii="仿宋" w:hAnsi="仿宋" w:eastAsia="仿宋" w:cs="仿宋_GB2312"/>
          <w:b/>
          <w:sz w:val="28"/>
          <w:szCs w:val="28"/>
        </w:rPr>
      </w:pPr>
      <w:r>
        <w:rPr>
          <w:rFonts w:hint="eastAsia" w:ascii="仿宋" w:hAnsi="仿宋" w:eastAsia="仿宋" w:cs="仿宋_GB2312"/>
          <w:b/>
          <w:sz w:val="28"/>
          <w:szCs w:val="28"/>
          <w:lang w:bidi="ar"/>
        </w:rPr>
        <w:t>（8）物业管理人员配备方案</w:t>
      </w:r>
    </w:p>
    <w:p>
      <w:pPr>
        <w:spacing w:line="360" w:lineRule="auto"/>
        <w:ind w:firstLine="560" w:firstLineChars="200"/>
        <w:rPr>
          <w:rFonts w:hint="eastAsia" w:ascii="仿宋" w:hAnsi="仿宋" w:eastAsia="仿宋" w:cs="仿宋_GB2312"/>
          <w:sz w:val="28"/>
          <w:szCs w:val="28"/>
          <w:lang w:bidi="ar"/>
        </w:rPr>
      </w:pPr>
      <w:r>
        <w:rPr>
          <w:rFonts w:hint="eastAsia" w:ascii="仿宋" w:hAnsi="仿宋" w:eastAsia="仿宋" w:cs="仿宋_GB2312"/>
          <w:sz w:val="28"/>
          <w:szCs w:val="28"/>
          <w:lang w:bidi="ar"/>
        </w:rPr>
        <w:t>有项目负责人1员；安全保卫组（保安) 6人；设施设备运行维护组1人；清洁卫生组（含清洁工、公厕维护）2人；合计10人。</w:t>
      </w:r>
    </w:p>
    <w:p>
      <w:pPr>
        <w:spacing w:line="360" w:lineRule="auto"/>
        <w:ind w:firstLine="560" w:firstLineChars="200"/>
        <w:rPr>
          <w:rFonts w:hint="eastAsia" w:ascii="仿宋" w:hAnsi="仿宋" w:eastAsia="仿宋" w:cs="仿宋_GB2312"/>
          <w:sz w:val="28"/>
          <w:szCs w:val="28"/>
          <w:lang w:bidi="ar"/>
        </w:rPr>
      </w:pPr>
      <w:r>
        <w:rPr>
          <w:rFonts w:hint="eastAsia" w:ascii="仿宋" w:hAnsi="仿宋" w:eastAsia="仿宋" w:cs="仿宋_GB2312"/>
          <w:sz w:val="28"/>
          <w:szCs w:val="28"/>
          <w:lang w:eastAsia="zh-CN" w:bidi="ar"/>
        </w:rPr>
        <w:t>★</w:t>
      </w:r>
      <w:r>
        <w:rPr>
          <w:rFonts w:hint="eastAsia" w:ascii="仿宋" w:hAnsi="仿宋" w:eastAsia="仿宋" w:cs="仿宋_GB2312"/>
          <w:sz w:val="28"/>
          <w:szCs w:val="28"/>
          <w:lang w:bidi="ar"/>
        </w:rPr>
        <w:t>本项目需拟派6名保安人员，</w:t>
      </w:r>
      <w:r>
        <w:rPr>
          <w:rFonts w:hint="eastAsia" w:ascii="仿宋" w:hAnsi="仿宋" w:eastAsia="仿宋" w:cs="仿宋_GB2312"/>
          <w:color w:val="FF0000"/>
          <w:sz w:val="28"/>
          <w:szCs w:val="28"/>
          <w:lang w:bidi="ar"/>
        </w:rPr>
        <w:t>保安人员均需具有公安机关保安管理部门颁发的保安员上岗证。</w:t>
      </w:r>
      <w:r>
        <w:rPr>
          <w:rFonts w:hint="eastAsia" w:ascii="仿宋" w:hAnsi="仿宋" w:eastAsia="仿宋" w:cs="仿宋_GB2312"/>
          <w:sz w:val="28"/>
          <w:szCs w:val="28"/>
          <w:lang w:bidi="ar"/>
        </w:rPr>
        <w:t>资格预审申请人需提供相关证件的复印件，原件备查。</w:t>
      </w:r>
    </w:p>
    <w:p>
      <w:pPr>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lang w:bidi="ar"/>
        </w:rPr>
        <w:t>1、以上配置内容仅供参考，具体人员配置由各投标人根据采购人物业管理的实际情况优化配置。</w:t>
      </w:r>
    </w:p>
    <w:p>
      <w:pPr>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lang w:bidi="ar"/>
        </w:rPr>
        <w:t>2、对所录用人员要严格审查，保证录用人员没有刑事犯罪记录，身体健康，所派驻保安员需持有保安员上岗证，并严格执行惠州市政府规定，给所有录用人员依法购买社会养老保险、工伤险、 医疗保险和住房公积金等，由此产生的一切法律责任由物业公司负责。</w:t>
      </w:r>
    </w:p>
    <w:p>
      <w:pPr>
        <w:spacing w:line="360" w:lineRule="auto"/>
        <w:ind w:firstLine="560" w:firstLineChars="200"/>
        <w:rPr>
          <w:rFonts w:hint="eastAsia" w:ascii="仿宋" w:hAnsi="仿宋" w:eastAsia="仿宋" w:cs="仿宋_GB2312"/>
          <w:sz w:val="28"/>
          <w:szCs w:val="28"/>
          <w:lang w:bidi="ar"/>
        </w:rPr>
      </w:pPr>
      <w:r>
        <w:rPr>
          <w:rFonts w:hint="eastAsia" w:ascii="仿宋" w:hAnsi="仿宋" w:eastAsia="仿宋" w:cs="仿宋_GB2312"/>
          <w:sz w:val="28"/>
          <w:szCs w:val="28"/>
          <w:lang w:bidi="ar"/>
        </w:rPr>
        <w:t>3、各类人员按岗位要求统一着装，言行规范，注意仪容仪表，公众形象。</w:t>
      </w:r>
    </w:p>
    <w:p>
      <w:pPr>
        <w:spacing w:line="360" w:lineRule="auto"/>
        <w:ind w:firstLine="560" w:firstLineChars="200"/>
        <w:rPr>
          <w:rFonts w:hint="eastAsia" w:ascii="仿宋" w:hAnsi="仿宋" w:eastAsia="仿宋" w:cs="仿宋_GB2312"/>
          <w:b/>
          <w:bCs/>
          <w:sz w:val="28"/>
          <w:szCs w:val="28"/>
          <w:lang w:val="en-US" w:eastAsia="zh-CN" w:bidi="ar"/>
        </w:rPr>
      </w:pPr>
      <w:r>
        <w:rPr>
          <w:rFonts w:hint="eastAsia" w:ascii="仿宋" w:hAnsi="仿宋" w:eastAsia="仿宋" w:cs="仿宋_GB2312"/>
          <w:b/>
          <w:bCs/>
          <w:sz w:val="28"/>
          <w:szCs w:val="28"/>
          <w:lang w:val="en-US" w:eastAsia="zh-CN" w:bidi="ar"/>
        </w:rPr>
        <w:t>（二）本项目服务期限</w:t>
      </w:r>
    </w:p>
    <w:p>
      <w:pPr>
        <w:spacing w:line="360" w:lineRule="auto"/>
        <w:ind w:firstLine="560" w:firstLineChars="200"/>
        <w:rPr>
          <w:rFonts w:hint="eastAsia" w:ascii="仿宋" w:hAnsi="仿宋" w:eastAsia="仿宋" w:cs="仿宋"/>
          <w:color w:val="auto"/>
          <w:kern w:val="0"/>
          <w:sz w:val="24"/>
          <w:szCs w:val="24"/>
          <w:lang w:val="en-US" w:eastAsia="zh-CN" w:bidi="ar"/>
        </w:rPr>
      </w:pPr>
      <w:r>
        <w:rPr>
          <w:rFonts w:hint="eastAsia" w:ascii="仿宋" w:hAnsi="仿宋" w:eastAsia="仿宋" w:cs="仿宋_GB2312"/>
          <w:sz w:val="28"/>
          <w:szCs w:val="28"/>
          <w:lang w:val="en-US" w:eastAsia="zh-CN" w:bidi="ar"/>
        </w:rPr>
        <w:t>至合同生效之日起二年内</w:t>
      </w:r>
      <w:r>
        <w:rPr>
          <w:rFonts w:hint="eastAsia" w:ascii="仿宋" w:hAnsi="仿宋" w:eastAsia="仿宋" w:cs="仿宋"/>
          <w:color w:val="auto"/>
          <w:kern w:val="0"/>
          <w:sz w:val="24"/>
          <w:szCs w:val="24"/>
          <w:lang w:val="en-US" w:eastAsia="zh-CN" w:bidi="ar"/>
        </w:rPr>
        <w:t>。</w:t>
      </w:r>
    </w:p>
    <w:p>
      <w:pPr>
        <w:spacing w:line="360" w:lineRule="auto"/>
        <w:ind w:firstLine="560" w:firstLineChars="200"/>
        <w:rPr>
          <w:rFonts w:hint="eastAsia" w:ascii="仿宋" w:hAnsi="仿宋" w:eastAsia="仿宋" w:cs="仿宋"/>
          <w:color w:val="auto"/>
          <w:kern w:val="0"/>
          <w:sz w:val="24"/>
          <w:szCs w:val="24"/>
          <w:lang w:val="en-US" w:eastAsia="zh-CN" w:bidi="ar"/>
        </w:rPr>
      </w:pPr>
    </w:p>
    <w:p>
      <w:pPr>
        <w:spacing w:line="360" w:lineRule="auto"/>
        <w:rPr>
          <w:rFonts w:ascii="仿宋" w:hAnsi="仿宋" w:eastAsia="仿宋"/>
          <w:sz w:val="28"/>
          <w:szCs w:val="28"/>
        </w:rPr>
      </w:pPr>
      <w:r>
        <w:rPr>
          <w:rFonts w:ascii="宋体" w:hAnsi="宋体" w:eastAsia="宋体" w:cs="宋体"/>
          <w:kern w:val="0"/>
          <w:sz w:val="24"/>
          <w:szCs w:val="24"/>
          <w:lang w:val="en-US" w:eastAsia="zh-CN" w:bidi="ar"/>
        </w:rPr>
        <w:t>  三、资格预审的内容（供应商资格）、标准和方法： </w:t>
      </w:r>
      <w:r>
        <w:rPr>
          <w:rFonts w:ascii="宋体" w:hAnsi="宋体" w:eastAsia="宋体" w:cs="宋体"/>
          <w:kern w:val="0"/>
          <w:sz w:val="24"/>
          <w:szCs w:val="24"/>
          <w:lang w:val="en-US" w:eastAsia="zh-CN" w:bidi="ar"/>
        </w:rPr>
        <w:br w:type="textWrapping"/>
      </w:r>
      <w:r>
        <w:rPr>
          <w:rFonts w:hint="eastAsia" w:ascii="宋体" w:hAnsi="宋体" w:cs="宋体"/>
          <w:kern w:val="0"/>
          <w:sz w:val="24"/>
          <w:szCs w:val="24"/>
          <w:lang w:val="en-US" w:eastAsia="zh-CN" w:bidi="ar"/>
        </w:rPr>
        <w:t xml:space="preserve">  </w:t>
      </w:r>
      <w:r>
        <w:rPr>
          <w:rFonts w:ascii="宋体" w:hAnsi="宋体" w:eastAsia="宋体" w:cs="宋体"/>
          <w:kern w:val="0"/>
          <w:sz w:val="24"/>
          <w:szCs w:val="24"/>
          <w:lang w:val="en-US" w:eastAsia="zh-CN" w:bidi="ar"/>
        </w:rPr>
        <w:t>（一）供应商资格： </w:t>
      </w:r>
      <w:r>
        <w:rPr>
          <w:rFonts w:ascii="宋体" w:hAnsi="宋体" w:eastAsia="宋体" w:cs="宋体"/>
          <w:kern w:val="0"/>
          <w:sz w:val="24"/>
          <w:szCs w:val="24"/>
          <w:lang w:val="en-US" w:eastAsia="zh-CN" w:bidi="ar"/>
        </w:rPr>
        <w:br w:type="textWrapping"/>
      </w:r>
      <w:r>
        <w:rPr>
          <w:rFonts w:hint="eastAsia" w:ascii="宋体" w:hAnsi="宋体" w:cs="宋体"/>
          <w:kern w:val="0"/>
          <w:sz w:val="24"/>
          <w:szCs w:val="24"/>
          <w:lang w:val="en-US" w:eastAsia="zh-CN" w:bidi="ar"/>
        </w:rPr>
        <w:t xml:space="preserve">   </w:t>
      </w:r>
      <w:r>
        <w:rPr>
          <w:rFonts w:hint="eastAsia" w:ascii="仿宋" w:hAnsi="仿宋" w:eastAsia="仿宋"/>
          <w:sz w:val="28"/>
          <w:szCs w:val="28"/>
        </w:rPr>
        <w:t>1、符合《政府采购法》第二十一条和第二十二条规定的供应商；</w:t>
      </w:r>
    </w:p>
    <w:p>
      <w:pPr>
        <w:spacing w:line="360" w:lineRule="auto"/>
        <w:ind w:firstLine="420" w:firstLineChars="150"/>
        <w:rPr>
          <w:rFonts w:ascii="仿宋" w:hAnsi="仿宋" w:eastAsia="仿宋"/>
          <w:sz w:val="28"/>
          <w:szCs w:val="28"/>
        </w:rPr>
      </w:pPr>
      <w:r>
        <w:rPr>
          <w:rFonts w:hint="eastAsia" w:ascii="仿宋" w:hAnsi="仿宋" w:eastAsia="仿宋"/>
          <w:sz w:val="28"/>
          <w:szCs w:val="28"/>
        </w:rPr>
        <w:t>2、应当独立于采购人和集中采购机构；</w:t>
      </w:r>
    </w:p>
    <w:p>
      <w:pPr>
        <w:spacing w:line="360" w:lineRule="auto"/>
        <w:ind w:firstLine="420" w:firstLineChars="150"/>
        <w:rPr>
          <w:rFonts w:ascii="仿宋" w:hAnsi="仿宋" w:eastAsia="仿宋"/>
          <w:sz w:val="28"/>
          <w:szCs w:val="28"/>
        </w:rPr>
      </w:pPr>
      <w:r>
        <w:rPr>
          <w:rFonts w:hint="eastAsia" w:ascii="仿宋" w:hAnsi="仿宋" w:eastAsia="仿宋"/>
          <w:sz w:val="28"/>
          <w:szCs w:val="28"/>
        </w:rPr>
        <w:t>3、本项目不接受关联企业投标。</w:t>
      </w:r>
    </w:p>
    <w:p>
      <w:pPr>
        <w:spacing w:line="360" w:lineRule="auto"/>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w:t>
      </w:r>
      <w:r>
        <w:rPr>
          <w:rFonts w:hint="eastAsia" w:ascii="仿宋" w:hAnsi="仿宋" w:eastAsia="仿宋"/>
          <w:sz w:val="28"/>
          <w:szCs w:val="28"/>
        </w:rPr>
        <w:t>4、本项目不接受联合体投标，不允许投标人对本招标项目进行分包和转包。</w:t>
      </w:r>
      <w:r>
        <w:rPr>
          <w:rFonts w:ascii="宋体" w:hAnsi="宋体" w:eastAsia="宋体" w:cs="宋体"/>
          <w:kern w:val="0"/>
          <w:sz w:val="24"/>
          <w:szCs w:val="24"/>
          <w:lang w:val="en-US" w:eastAsia="zh-CN" w:bidi="ar"/>
        </w:rPr>
        <w:br w:type="textWrapping"/>
      </w:r>
      <w:r>
        <w:rPr>
          <w:rFonts w:hint="eastAsia" w:ascii="宋体" w:hAnsi="宋体" w:cs="宋体"/>
          <w:kern w:val="0"/>
          <w:sz w:val="24"/>
          <w:szCs w:val="24"/>
          <w:lang w:val="en-US" w:eastAsia="zh-CN" w:bidi="ar"/>
        </w:rPr>
        <w:t xml:space="preserve">   </w:t>
      </w:r>
      <w:r>
        <w:rPr>
          <w:rFonts w:hint="eastAsia" w:ascii="仿宋" w:hAnsi="仿宋" w:eastAsia="仿宋"/>
          <w:sz w:val="28"/>
          <w:szCs w:val="28"/>
          <w:lang w:val="en-US" w:eastAsia="zh-CN"/>
        </w:rPr>
        <w:t>5、必须具有由</w:t>
      </w:r>
      <w:r>
        <w:rPr>
          <w:rFonts w:hint="eastAsia" w:ascii="仿宋" w:hAnsi="仿宋" w:eastAsia="仿宋"/>
          <w:color w:val="0000FF"/>
          <w:sz w:val="28"/>
          <w:szCs w:val="28"/>
          <w:lang w:val="en-US" w:eastAsia="zh-CN"/>
        </w:rPr>
        <w:t>政府行政部门颁发的</w:t>
      </w:r>
      <w:r>
        <w:rPr>
          <w:rFonts w:hint="eastAsia" w:ascii="仿宋" w:hAnsi="仿宋" w:eastAsia="仿宋"/>
          <w:sz w:val="28"/>
          <w:szCs w:val="28"/>
          <w:lang w:val="en-US" w:eastAsia="zh-CN"/>
        </w:rPr>
        <w:t>物业服务（管理）三级或以上资质的物业管理企业。</w:t>
      </w:r>
      <w:r>
        <w:rPr>
          <w:rFonts w:ascii="宋体" w:hAnsi="宋体" w:eastAsia="宋体" w:cs="宋体"/>
          <w:kern w:val="0"/>
          <w:sz w:val="24"/>
          <w:szCs w:val="24"/>
          <w:lang w:val="en-US" w:eastAsia="zh-CN" w:bidi="ar"/>
        </w:rPr>
        <w:br w:type="textWrapping"/>
      </w:r>
      <w:r>
        <w:rPr>
          <w:rFonts w:hint="eastAsia" w:ascii="宋体" w:hAnsi="宋体" w:cs="宋体"/>
          <w:kern w:val="0"/>
          <w:sz w:val="24"/>
          <w:szCs w:val="24"/>
          <w:lang w:val="en-US" w:eastAsia="zh-CN" w:bidi="ar"/>
        </w:rPr>
        <w:t xml:space="preserve">  </w:t>
      </w:r>
      <w:r>
        <w:rPr>
          <w:rFonts w:hint="eastAsia" w:ascii="仿宋" w:hAnsi="仿宋" w:eastAsia="仿宋"/>
          <w:sz w:val="28"/>
          <w:szCs w:val="28"/>
          <w:lang w:val="en-US" w:eastAsia="zh-CN"/>
        </w:rPr>
        <w:t>（二）标准和方法： </w:t>
      </w:r>
      <w:r>
        <w:rPr>
          <w:rFonts w:hint="eastAsia" w:ascii="仿宋" w:hAnsi="仿宋" w:eastAsia="仿宋"/>
          <w:sz w:val="28"/>
          <w:szCs w:val="28"/>
          <w:lang w:val="en-US" w:eastAsia="zh-CN"/>
        </w:rPr>
        <w:br w:type="textWrapping"/>
      </w:r>
      <w:r>
        <w:rPr>
          <w:rFonts w:hint="eastAsia" w:ascii="仿宋" w:hAnsi="仿宋" w:eastAsia="仿宋"/>
          <w:sz w:val="28"/>
          <w:szCs w:val="28"/>
          <w:lang w:val="en-US" w:eastAsia="zh-CN"/>
        </w:rPr>
        <w:t>  1、资格预审小组对供应商进行资格预审，资格预审审查合格的供应商经采购人确认并发出投标邀请函后方可作为正式投标邀请单位。 </w:t>
      </w:r>
      <w:r>
        <w:rPr>
          <w:rFonts w:hint="eastAsia" w:ascii="仿宋" w:hAnsi="仿宋" w:eastAsia="仿宋"/>
          <w:sz w:val="28"/>
          <w:szCs w:val="28"/>
          <w:lang w:val="en-US" w:eastAsia="zh-CN"/>
        </w:rPr>
        <w:br w:type="textWrapping"/>
      </w:r>
      <w:r>
        <w:rPr>
          <w:rFonts w:hint="eastAsia" w:ascii="仿宋" w:hAnsi="仿宋" w:eastAsia="仿宋"/>
          <w:sz w:val="28"/>
          <w:szCs w:val="28"/>
          <w:lang w:val="en-US" w:eastAsia="zh-CN"/>
        </w:rPr>
        <w:t>  2、满足合格投标人条件的投标报名单位少于3家时，则本项目邀请招标失败。 </w:t>
      </w:r>
      <w:r>
        <w:rPr>
          <w:rFonts w:hint="eastAsia" w:ascii="仿宋" w:hAnsi="仿宋" w:eastAsia="仿宋"/>
          <w:sz w:val="28"/>
          <w:szCs w:val="28"/>
          <w:lang w:val="en-US" w:eastAsia="zh-CN"/>
        </w:rPr>
        <w:br w:type="textWrapping"/>
      </w:r>
      <w:r>
        <w:rPr>
          <w:rFonts w:hint="eastAsia" w:ascii="仿宋" w:hAnsi="仿宋" w:eastAsia="仿宋"/>
          <w:sz w:val="28"/>
          <w:szCs w:val="28"/>
          <w:lang w:val="en-US" w:eastAsia="zh-CN"/>
        </w:rPr>
        <w:t xml:space="preserve">  （三）须提供审核的资格证明文件： </w:t>
      </w:r>
      <w:r>
        <w:rPr>
          <w:rFonts w:hint="eastAsia" w:ascii="仿宋" w:hAnsi="仿宋" w:eastAsia="仿宋"/>
          <w:sz w:val="28"/>
          <w:szCs w:val="28"/>
          <w:lang w:val="en-US" w:eastAsia="zh-CN"/>
        </w:rPr>
        <w:br w:type="textWrapping"/>
      </w:r>
      <w:r>
        <w:rPr>
          <w:rFonts w:hint="eastAsia" w:ascii="仿宋" w:hAnsi="仿宋" w:eastAsia="仿宋"/>
          <w:sz w:val="28"/>
          <w:szCs w:val="28"/>
          <w:lang w:val="en-US" w:eastAsia="zh-CN"/>
        </w:rPr>
        <w:t>  1、有效的营业执照（复印件加盖公章）。  </w:t>
      </w:r>
      <w:r>
        <w:rPr>
          <w:rFonts w:hint="eastAsia" w:ascii="仿宋" w:hAnsi="仿宋" w:eastAsia="仿宋"/>
          <w:sz w:val="28"/>
          <w:szCs w:val="28"/>
          <w:lang w:val="en-US" w:eastAsia="zh-CN"/>
        </w:rPr>
        <w:br w:type="textWrapping"/>
      </w:r>
      <w:r>
        <w:rPr>
          <w:rFonts w:hint="eastAsia" w:ascii="仿宋" w:hAnsi="仿宋" w:eastAsia="仿宋"/>
          <w:sz w:val="28"/>
          <w:szCs w:val="28"/>
          <w:lang w:val="en-US" w:eastAsia="zh-CN"/>
        </w:rPr>
        <w:t>  2、法定代表人资格证明（原件）及其身份证（复印件加盖公章）。 </w:t>
      </w:r>
      <w:r>
        <w:rPr>
          <w:rFonts w:hint="eastAsia" w:ascii="仿宋" w:hAnsi="仿宋" w:eastAsia="仿宋"/>
          <w:sz w:val="28"/>
          <w:szCs w:val="28"/>
          <w:lang w:val="en-US" w:eastAsia="zh-CN"/>
        </w:rPr>
        <w:br w:type="textWrapping"/>
      </w:r>
      <w:r>
        <w:rPr>
          <w:rFonts w:hint="eastAsia" w:ascii="仿宋" w:hAnsi="仿宋" w:eastAsia="仿宋"/>
          <w:sz w:val="28"/>
          <w:szCs w:val="28"/>
          <w:lang w:val="en-US" w:eastAsia="zh-CN"/>
        </w:rPr>
        <w:t>  3、若法定代表人委托代理的，则须提供法定代表人授权委托书（原件），以及被授权人身份证（复印件加盖公章）。 </w:t>
      </w:r>
      <w:r>
        <w:rPr>
          <w:rFonts w:hint="eastAsia" w:ascii="仿宋" w:hAnsi="仿宋" w:eastAsia="仿宋"/>
          <w:sz w:val="28"/>
          <w:szCs w:val="28"/>
          <w:lang w:val="en-US" w:eastAsia="zh-CN"/>
        </w:rPr>
        <w:br w:type="textWrapping"/>
      </w:r>
      <w:r>
        <w:rPr>
          <w:rFonts w:hint="eastAsia" w:ascii="仿宋" w:hAnsi="仿宋" w:eastAsia="仿宋"/>
          <w:sz w:val="28"/>
          <w:szCs w:val="28"/>
          <w:lang w:val="en-US" w:eastAsia="zh-CN"/>
        </w:rPr>
        <w:t>  4、由政府行政部门颁发的物业管理资质证书（复印件加盖公章）。</w:t>
      </w:r>
      <w:r>
        <w:rPr>
          <w:rFonts w:hint="eastAsia" w:ascii="仿宋" w:hAnsi="仿宋" w:eastAsia="仿宋"/>
          <w:sz w:val="28"/>
          <w:szCs w:val="28"/>
          <w:lang w:val="en-US" w:eastAsia="zh-CN"/>
        </w:rPr>
        <w:br w:type="textWrapping"/>
      </w:r>
      <w:r>
        <w:rPr>
          <w:rFonts w:hint="eastAsia" w:ascii="仿宋" w:hAnsi="仿宋" w:eastAsia="仿宋"/>
          <w:sz w:val="28"/>
          <w:szCs w:val="28"/>
          <w:lang w:val="en-US" w:eastAsia="zh-CN"/>
        </w:rPr>
        <w:t xml:space="preserve">    5、由公安机关保安管理部门颁发的六个保安员上岗证（复印件加盖公章）。</w:t>
      </w:r>
      <w:r>
        <w:rPr>
          <w:rFonts w:hint="eastAsia" w:ascii="仿宋" w:hAnsi="仿宋" w:eastAsia="仿宋"/>
          <w:sz w:val="28"/>
          <w:szCs w:val="28"/>
          <w:lang w:val="en-US" w:eastAsia="zh-CN"/>
        </w:rPr>
        <w:br w:type="textWrapping"/>
      </w:r>
      <w:r>
        <w:rPr>
          <w:rFonts w:hint="eastAsia" w:ascii="仿宋" w:hAnsi="仿宋" w:eastAsia="仿宋"/>
          <w:sz w:val="28"/>
          <w:szCs w:val="28"/>
          <w:lang w:val="en-US" w:eastAsia="zh-CN"/>
        </w:rPr>
        <w:t>    以上资格证明文件均用A4纸印制并加封面装订成册（封面应注明“惠州市人民检察院2016年侦查工作基地物业管理采购项目投标资格预审文件”以及项目编号、投标人名称和提交时间，并加盖公章）；要求提供复印件的均须带原件供查验。 </w:t>
      </w:r>
    </w:p>
    <w:p>
      <w:pPr>
        <w:spacing w:line="360" w:lineRule="auto"/>
        <w:ind w:firstLine="560"/>
        <w:rPr>
          <w:rFonts w:hint="eastAsia" w:ascii="仿宋" w:hAnsi="仿宋" w:eastAsia="仿宋"/>
          <w:sz w:val="28"/>
          <w:szCs w:val="28"/>
          <w:lang w:val="en-US" w:eastAsia="zh-CN"/>
        </w:rPr>
      </w:pPr>
      <w:r>
        <w:rPr>
          <w:rFonts w:hint="eastAsia" w:ascii="仿宋" w:hAnsi="仿宋" w:eastAsia="仿宋"/>
          <w:sz w:val="28"/>
          <w:szCs w:val="28"/>
          <w:lang w:val="en-US" w:eastAsia="zh-CN"/>
        </w:rPr>
        <w:t>四、预审审查结果公示 </w:t>
      </w:r>
      <w:r>
        <w:rPr>
          <w:rFonts w:hint="eastAsia" w:ascii="仿宋" w:hAnsi="仿宋" w:eastAsia="仿宋"/>
          <w:sz w:val="28"/>
          <w:szCs w:val="28"/>
          <w:lang w:val="en-US" w:eastAsia="zh-CN"/>
        </w:rPr>
        <w:br w:type="textWrapping"/>
      </w:r>
      <w:r>
        <w:rPr>
          <w:rFonts w:hint="eastAsia" w:ascii="仿宋" w:hAnsi="仿宋" w:eastAsia="仿宋"/>
          <w:sz w:val="28"/>
          <w:szCs w:val="28"/>
          <w:lang w:val="en-US" w:eastAsia="zh-CN"/>
        </w:rPr>
        <w:t>  预审结果将在审查结束后五个工作日内在广东省政府采购网和我中心网站公告。 </w:t>
      </w:r>
      <w:r>
        <w:rPr>
          <w:rFonts w:hint="eastAsia" w:ascii="仿宋" w:hAnsi="仿宋" w:eastAsia="仿宋"/>
          <w:sz w:val="28"/>
          <w:szCs w:val="28"/>
          <w:lang w:val="en-US" w:eastAsia="zh-CN"/>
        </w:rPr>
        <w:br w:type="textWrapping"/>
      </w:r>
      <w:r>
        <w:rPr>
          <w:rFonts w:hint="eastAsia" w:ascii="仿宋" w:hAnsi="仿宋" w:eastAsia="仿宋"/>
          <w:sz w:val="28"/>
          <w:szCs w:val="28"/>
          <w:lang w:val="en-US" w:eastAsia="zh-CN"/>
        </w:rPr>
        <w:t xml:space="preserve">    五、供应商报名的时间、报名方式： </w:t>
      </w:r>
      <w:r>
        <w:rPr>
          <w:rFonts w:hint="eastAsia" w:ascii="仿宋" w:hAnsi="仿宋" w:eastAsia="仿宋"/>
          <w:sz w:val="28"/>
          <w:szCs w:val="28"/>
          <w:lang w:val="en-US" w:eastAsia="zh-CN"/>
        </w:rPr>
        <w:br w:type="textWrapping"/>
      </w:r>
      <w:r>
        <w:rPr>
          <w:rFonts w:hint="eastAsia" w:ascii="仿宋" w:hAnsi="仿宋" w:eastAsia="仿宋"/>
          <w:sz w:val="28"/>
          <w:szCs w:val="28"/>
          <w:lang w:val="en-US" w:eastAsia="zh-CN"/>
        </w:rPr>
        <w:t xml:space="preserve">   （一）报名时间：2016年11月15日12时0</w:t>
      </w:r>
      <w:bookmarkStart w:id="0" w:name="_GoBack"/>
      <w:bookmarkEnd w:id="0"/>
      <w:r>
        <w:rPr>
          <w:rFonts w:hint="eastAsia" w:ascii="仿宋" w:hAnsi="仿宋" w:eastAsia="仿宋"/>
          <w:sz w:val="28"/>
          <w:szCs w:val="28"/>
          <w:lang w:val="en-US" w:eastAsia="zh-CN"/>
        </w:rPr>
        <w:t>0分至2016年11月21日17时30分(北京时间，法定节假日除外，下同)。</w:t>
      </w:r>
      <w:r>
        <w:rPr>
          <w:rFonts w:hint="eastAsia" w:ascii="仿宋" w:hAnsi="仿宋" w:eastAsia="仿宋"/>
          <w:sz w:val="28"/>
          <w:szCs w:val="28"/>
          <w:lang w:val="en-US" w:eastAsia="zh-CN"/>
        </w:rPr>
        <w:br w:type="textWrapping"/>
      </w:r>
      <w:r>
        <w:rPr>
          <w:rFonts w:hint="eastAsia" w:ascii="仿宋" w:hAnsi="仿宋" w:eastAsia="仿宋"/>
          <w:sz w:val="28"/>
          <w:szCs w:val="28"/>
          <w:lang w:val="en-US" w:eastAsia="zh-CN"/>
        </w:rPr>
        <w:t xml:space="preserve">   （二）报名方式：通过交易平台进行网上报名</w:t>
      </w:r>
      <w:r>
        <w:rPr>
          <w:rFonts w:hint="eastAsia" w:ascii="仿宋" w:hAnsi="仿宋" w:eastAsia="仿宋"/>
          <w:sz w:val="28"/>
          <w:szCs w:val="28"/>
          <w:lang w:val="en-US" w:eastAsia="zh-CN"/>
        </w:rPr>
        <w:br w:type="textWrapping"/>
      </w:r>
      <w:r>
        <w:rPr>
          <w:rFonts w:hint="eastAsia" w:ascii="仿宋" w:hAnsi="仿宋" w:eastAsia="仿宋"/>
          <w:sz w:val="28"/>
          <w:szCs w:val="28"/>
          <w:lang w:val="en-US" w:eastAsia="zh-CN"/>
        </w:rPr>
        <w:t xml:space="preserve">    1、交易平台集成广东省数字认证中心有限公司的数字认证证书，投标人使用该公司发放的数字认证证书对电子唱标和电子投标文件进行加密、签封、递交等招标投标活动的相关操作。</w:t>
      </w:r>
      <w:r>
        <w:rPr>
          <w:rFonts w:hint="eastAsia" w:ascii="仿宋" w:hAnsi="仿宋" w:eastAsia="仿宋"/>
          <w:sz w:val="28"/>
          <w:szCs w:val="28"/>
          <w:lang w:val="en-US" w:eastAsia="zh-CN"/>
        </w:rPr>
        <w:br w:type="textWrapping"/>
      </w:r>
      <w:r>
        <w:rPr>
          <w:rFonts w:hint="eastAsia" w:ascii="仿宋" w:hAnsi="仿宋" w:eastAsia="仿宋"/>
          <w:sz w:val="28"/>
          <w:szCs w:val="28"/>
          <w:lang w:val="en-US" w:eastAsia="zh-CN"/>
        </w:rPr>
        <w:t xml:space="preserve">   2、此项目资格预审的供应商网上报名无须提交保证金。</w:t>
      </w:r>
      <w:r>
        <w:rPr>
          <w:rFonts w:hint="eastAsia" w:ascii="仿宋" w:hAnsi="仿宋" w:eastAsia="仿宋"/>
          <w:sz w:val="28"/>
          <w:szCs w:val="28"/>
          <w:lang w:val="en-US" w:eastAsia="zh-CN"/>
        </w:rPr>
        <w:br w:type="textWrapping"/>
      </w:r>
      <w:r>
        <w:rPr>
          <w:rFonts w:hint="eastAsia" w:ascii="仿宋" w:hAnsi="仿宋" w:eastAsia="仿宋"/>
          <w:sz w:val="28"/>
          <w:szCs w:val="28"/>
          <w:lang w:val="en-US" w:eastAsia="zh-CN"/>
        </w:rPr>
        <w:t xml:space="preserve">   3、供应商使用IE8以上版本的浏览器登录惠州市公共资源交易中心网（</w:t>
      </w:r>
      <w:r>
        <w:rPr>
          <w:rFonts w:hint="eastAsia" w:ascii="仿宋" w:hAnsi="仿宋" w:eastAsia="仿宋"/>
          <w:sz w:val="28"/>
          <w:szCs w:val="28"/>
          <w:lang w:val="en-US" w:eastAsia="zh-CN"/>
        </w:rPr>
        <w:fldChar w:fldCharType="begin"/>
      </w:r>
      <w:r>
        <w:rPr>
          <w:rFonts w:hint="eastAsia" w:ascii="仿宋" w:hAnsi="仿宋" w:eastAsia="仿宋"/>
          <w:sz w:val="28"/>
          <w:szCs w:val="28"/>
          <w:lang w:val="en-US" w:eastAsia="zh-CN"/>
        </w:rPr>
        <w:instrText xml:space="preserve">INCLUDEPICTURE \d "C:\\Users\\ADMINI~1\\AppData\\Local\\Temp\\%W@GJ$ACOF(TYDYECOKVDYB.png" \* MERGEFORMATINET </w:instrText>
      </w:r>
      <w:r>
        <w:rPr>
          <w:rFonts w:hint="eastAsia" w:ascii="仿宋" w:hAnsi="仿宋" w:eastAsia="仿宋"/>
          <w:sz w:val="28"/>
          <w:szCs w:val="28"/>
          <w:lang w:val="en-US" w:eastAsia="zh-CN"/>
        </w:rPr>
        <w:fldChar w:fldCharType="separate"/>
      </w:r>
      <w:r>
        <w:rPr>
          <w:rFonts w:hint="eastAsia" w:ascii="仿宋" w:hAnsi="仿宋" w:eastAsia="仿宋"/>
          <w:sz w:val="28"/>
          <w:szCs w:val="28"/>
          <w:lang w:val="en-US" w:eastAsia="zh-CN"/>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90500" cy="142875"/>
                    </a:xfrm>
                    <a:prstGeom prst="rect">
                      <a:avLst/>
                    </a:prstGeom>
                    <a:noFill/>
                    <a:ln w="9525">
                      <a:noFill/>
                    </a:ln>
                  </pic:spPr>
                </pic:pic>
              </a:graphicData>
            </a:graphic>
          </wp:inline>
        </w:drawing>
      </w:r>
      <w:r>
        <w:rPr>
          <w:rFonts w:hint="eastAsia" w:ascii="仿宋" w:hAnsi="仿宋" w:eastAsia="仿宋"/>
          <w:sz w:val="28"/>
          <w:szCs w:val="28"/>
          <w:lang w:val="en-US" w:eastAsia="zh-CN"/>
        </w:rPr>
        <w:fldChar w:fldCharType="end"/>
      </w:r>
      <w:r>
        <w:rPr>
          <w:rFonts w:hint="eastAsia" w:ascii="仿宋" w:hAnsi="仿宋" w:eastAsia="仿宋"/>
          <w:sz w:val="28"/>
          <w:szCs w:val="28"/>
          <w:lang w:val="en-US" w:eastAsia="zh-CN"/>
        </w:rPr>
        <w:t>http://zyjy.huizhou.gov.cn/）点击“网上交易服务大厅”，点击“政府采购”进入政府采购网上交易服务窗口，查阅“办事指南”→“操作指引”，了解申领广东省数字证书（简称广东CA）、网上招投标的操作要求。</w:t>
      </w:r>
      <w:r>
        <w:rPr>
          <w:rFonts w:hint="eastAsia" w:ascii="仿宋" w:hAnsi="仿宋" w:eastAsia="仿宋"/>
          <w:sz w:val="28"/>
          <w:szCs w:val="28"/>
          <w:lang w:val="en-US" w:eastAsia="zh-CN"/>
        </w:rPr>
        <w:br w:type="textWrapping"/>
      </w:r>
      <w:r>
        <w:rPr>
          <w:rFonts w:hint="eastAsia" w:ascii="仿宋" w:hAnsi="仿宋" w:eastAsia="仿宋"/>
          <w:sz w:val="28"/>
          <w:szCs w:val="28"/>
          <w:lang w:val="en-US" w:eastAsia="zh-CN"/>
        </w:rPr>
        <w:t xml:space="preserve">    4、供应商点击“登录&amp;注册”→“企业注册”，完成申领办理广东CA证书的相关工作，广东CA办理咨询电话：0752-7121031。供应商办理完成审核手续成为正式会员进行网上招标投标活动，可以参加该项目投标。</w:t>
      </w:r>
      <w:r>
        <w:rPr>
          <w:rFonts w:hint="eastAsia" w:ascii="仿宋" w:hAnsi="仿宋" w:eastAsia="仿宋"/>
          <w:sz w:val="28"/>
          <w:szCs w:val="28"/>
          <w:lang w:val="en-US" w:eastAsia="zh-CN"/>
        </w:rPr>
        <w:br w:type="textWrapping"/>
      </w:r>
      <w:r>
        <w:rPr>
          <w:rFonts w:hint="eastAsia" w:ascii="仿宋" w:hAnsi="仿宋" w:eastAsia="仿宋"/>
          <w:sz w:val="28"/>
          <w:szCs w:val="28"/>
          <w:lang w:val="en-US" w:eastAsia="zh-CN"/>
        </w:rPr>
        <w:t xml:space="preserve">   六、供应商提交资格证明文件时间、地点：</w:t>
      </w:r>
      <w:r>
        <w:rPr>
          <w:rFonts w:hint="eastAsia" w:ascii="仿宋" w:hAnsi="仿宋" w:eastAsia="仿宋"/>
          <w:sz w:val="28"/>
          <w:szCs w:val="28"/>
          <w:lang w:val="en-US" w:eastAsia="zh-CN"/>
        </w:rPr>
        <w:br w:type="textWrapping"/>
      </w:r>
      <w:r>
        <w:rPr>
          <w:rFonts w:hint="eastAsia" w:ascii="仿宋" w:hAnsi="仿宋" w:eastAsia="仿宋"/>
          <w:sz w:val="28"/>
          <w:szCs w:val="28"/>
          <w:lang w:val="en-US" w:eastAsia="zh-CN"/>
        </w:rPr>
        <w:t>   1、现场递交资格预审文件时间：2016年11月22日10时30分至 2016年11月22日11时00分(北京时间，下同)。 </w:t>
      </w:r>
      <w:r>
        <w:rPr>
          <w:rFonts w:hint="eastAsia" w:ascii="仿宋" w:hAnsi="仿宋" w:eastAsia="仿宋"/>
          <w:sz w:val="28"/>
          <w:szCs w:val="28"/>
          <w:lang w:val="en-US" w:eastAsia="zh-CN"/>
        </w:rPr>
        <w:br w:type="textWrapping"/>
      </w:r>
      <w:r>
        <w:rPr>
          <w:rFonts w:hint="eastAsia" w:ascii="仿宋" w:hAnsi="仿宋" w:eastAsia="仿宋"/>
          <w:sz w:val="28"/>
          <w:szCs w:val="28"/>
          <w:lang w:val="en-US" w:eastAsia="zh-CN"/>
        </w:rPr>
        <w:t>   2、现场递交资格预审文件地点：惠州市江北文华一路2号大隆大厦6楼惠州市公共资源交易中心一号开标室。 </w:t>
      </w:r>
      <w:r>
        <w:rPr>
          <w:rFonts w:hint="eastAsia" w:ascii="仿宋" w:hAnsi="仿宋" w:eastAsia="仿宋"/>
          <w:sz w:val="28"/>
          <w:szCs w:val="28"/>
          <w:lang w:val="en-US" w:eastAsia="zh-CN"/>
        </w:rPr>
        <w:br w:type="textWrapping"/>
      </w:r>
      <w:r>
        <w:rPr>
          <w:rFonts w:hint="eastAsia" w:ascii="仿宋" w:hAnsi="仿宋" w:eastAsia="仿宋"/>
          <w:sz w:val="28"/>
          <w:szCs w:val="28"/>
          <w:lang w:val="en-US" w:eastAsia="zh-CN"/>
        </w:rPr>
        <w:t xml:space="preserve">   七、采购人、集中采购机构的名称、地址和联系方式。 </w:t>
      </w:r>
      <w:r>
        <w:rPr>
          <w:rFonts w:hint="eastAsia" w:ascii="仿宋" w:hAnsi="仿宋" w:eastAsia="仿宋"/>
          <w:sz w:val="28"/>
          <w:szCs w:val="28"/>
          <w:lang w:val="en-US" w:eastAsia="zh-CN"/>
        </w:rPr>
        <w:br w:type="textWrapping"/>
      </w:r>
      <w:r>
        <w:rPr>
          <w:rFonts w:hint="eastAsia" w:ascii="仿宋" w:hAnsi="仿宋" w:eastAsia="仿宋"/>
          <w:sz w:val="28"/>
          <w:szCs w:val="28"/>
          <w:lang w:val="en-US" w:eastAsia="zh-CN"/>
        </w:rPr>
        <w:t xml:space="preserve">   1、采购人联系方式。 </w:t>
      </w:r>
      <w:r>
        <w:rPr>
          <w:rFonts w:hint="eastAsia" w:ascii="仿宋" w:hAnsi="仿宋" w:eastAsia="仿宋"/>
          <w:sz w:val="28"/>
          <w:szCs w:val="28"/>
          <w:lang w:val="en-US" w:eastAsia="zh-CN"/>
        </w:rPr>
        <w:br w:type="textWrapping"/>
      </w:r>
      <w:r>
        <w:rPr>
          <w:rFonts w:hint="eastAsia" w:ascii="仿宋" w:hAnsi="仿宋" w:eastAsia="仿宋"/>
          <w:sz w:val="28"/>
          <w:szCs w:val="28"/>
          <w:lang w:val="en-US" w:eastAsia="zh-CN"/>
        </w:rPr>
        <w:t>    单位名称：广东省惠州市人民检察院</w:t>
      </w:r>
      <w:r>
        <w:rPr>
          <w:rFonts w:hint="eastAsia" w:ascii="仿宋" w:hAnsi="仿宋" w:eastAsia="仿宋"/>
          <w:sz w:val="28"/>
          <w:szCs w:val="28"/>
          <w:lang w:val="en-US" w:eastAsia="zh-CN"/>
        </w:rPr>
        <w:br w:type="textWrapping"/>
      </w:r>
      <w:r>
        <w:rPr>
          <w:rFonts w:hint="eastAsia" w:ascii="仿宋" w:hAnsi="仿宋" w:eastAsia="仿宋"/>
          <w:sz w:val="28"/>
          <w:szCs w:val="28"/>
          <w:lang w:val="en-US" w:eastAsia="zh-CN"/>
        </w:rPr>
        <w:t>    联 系人：黎先生</w:t>
      </w:r>
      <w:r>
        <w:rPr>
          <w:rFonts w:hint="eastAsia" w:ascii="仿宋" w:hAnsi="仿宋" w:eastAsia="仿宋"/>
          <w:sz w:val="28"/>
          <w:szCs w:val="28"/>
          <w:lang w:val="en-US" w:eastAsia="zh-CN"/>
        </w:rPr>
        <w:br w:type="textWrapping"/>
      </w:r>
      <w:r>
        <w:rPr>
          <w:rFonts w:hint="eastAsia" w:ascii="仿宋" w:hAnsi="仿宋" w:eastAsia="仿宋"/>
          <w:sz w:val="28"/>
          <w:szCs w:val="28"/>
          <w:lang w:val="en-US" w:eastAsia="zh-CN"/>
        </w:rPr>
        <w:t>    联系电话：0752-2827312</w:t>
      </w:r>
      <w:r>
        <w:rPr>
          <w:rFonts w:hint="eastAsia" w:ascii="仿宋" w:hAnsi="仿宋" w:eastAsia="仿宋"/>
          <w:sz w:val="28"/>
          <w:szCs w:val="28"/>
          <w:lang w:val="en-US" w:eastAsia="zh-CN"/>
        </w:rPr>
        <w:br w:type="textWrapping"/>
      </w:r>
      <w:r>
        <w:rPr>
          <w:rFonts w:hint="eastAsia" w:ascii="仿宋" w:hAnsi="仿宋" w:eastAsia="仿宋"/>
          <w:sz w:val="28"/>
          <w:szCs w:val="28"/>
          <w:lang w:val="en-US" w:eastAsia="zh-CN"/>
        </w:rPr>
        <w:t xml:space="preserve">      2、集中采购机构名称 </w:t>
      </w:r>
      <w:r>
        <w:rPr>
          <w:rFonts w:hint="eastAsia" w:ascii="仿宋" w:hAnsi="仿宋" w:eastAsia="仿宋"/>
          <w:sz w:val="28"/>
          <w:szCs w:val="28"/>
          <w:lang w:val="en-US" w:eastAsia="zh-CN"/>
        </w:rPr>
        <w:br w:type="textWrapping"/>
      </w:r>
      <w:r>
        <w:rPr>
          <w:rFonts w:hint="eastAsia" w:ascii="仿宋" w:hAnsi="仿宋" w:eastAsia="仿宋"/>
          <w:sz w:val="28"/>
          <w:szCs w:val="28"/>
          <w:lang w:val="en-US" w:eastAsia="zh-CN"/>
        </w:rPr>
        <w:t>    单位名称：惠州市公共资源交易中心 </w:t>
      </w:r>
      <w:r>
        <w:rPr>
          <w:rFonts w:hint="eastAsia" w:ascii="仿宋" w:hAnsi="仿宋" w:eastAsia="仿宋"/>
          <w:sz w:val="28"/>
          <w:szCs w:val="28"/>
          <w:lang w:val="en-US" w:eastAsia="zh-CN"/>
        </w:rPr>
        <w:br w:type="textWrapping"/>
      </w:r>
      <w:r>
        <w:rPr>
          <w:rFonts w:hint="eastAsia" w:ascii="仿宋" w:hAnsi="仿宋" w:eastAsia="仿宋"/>
          <w:sz w:val="28"/>
          <w:szCs w:val="28"/>
          <w:lang w:val="en-US" w:eastAsia="zh-CN"/>
        </w:rPr>
        <w:t>    地点：惠州市文华一路2号大隆大厦6楼政府采购部 </w:t>
      </w:r>
      <w:r>
        <w:rPr>
          <w:rFonts w:hint="eastAsia" w:ascii="仿宋" w:hAnsi="仿宋" w:eastAsia="仿宋"/>
          <w:sz w:val="28"/>
          <w:szCs w:val="28"/>
          <w:lang w:val="en-US" w:eastAsia="zh-CN"/>
        </w:rPr>
        <w:br w:type="textWrapping"/>
      </w:r>
      <w:r>
        <w:rPr>
          <w:rFonts w:hint="eastAsia" w:ascii="仿宋" w:hAnsi="仿宋" w:eastAsia="仿宋"/>
          <w:sz w:val="28"/>
          <w:szCs w:val="28"/>
          <w:lang w:val="en-US" w:eastAsia="zh-CN"/>
        </w:rPr>
        <w:t>    联系人：黄小姐</w:t>
      </w:r>
      <w:r>
        <w:rPr>
          <w:rFonts w:hint="eastAsia" w:ascii="仿宋" w:hAnsi="仿宋" w:eastAsia="仿宋"/>
          <w:sz w:val="28"/>
          <w:szCs w:val="28"/>
          <w:lang w:val="en-US" w:eastAsia="zh-CN"/>
        </w:rPr>
        <w:br w:type="textWrapping"/>
      </w:r>
      <w:r>
        <w:rPr>
          <w:rFonts w:hint="eastAsia" w:ascii="仿宋" w:hAnsi="仿宋" w:eastAsia="仿宋"/>
          <w:sz w:val="28"/>
          <w:szCs w:val="28"/>
          <w:lang w:val="en-US" w:eastAsia="zh-CN"/>
        </w:rPr>
        <w:t>    联系电话：0752-7121813</w:t>
      </w:r>
      <w:r>
        <w:rPr>
          <w:rFonts w:hint="eastAsia" w:ascii="仿宋" w:hAnsi="仿宋" w:eastAsia="仿宋"/>
          <w:sz w:val="28"/>
          <w:szCs w:val="28"/>
          <w:lang w:val="en-US" w:eastAsia="zh-CN"/>
        </w:rPr>
        <w:br w:type="textWrapping"/>
      </w:r>
      <w:r>
        <w:rPr>
          <w:rFonts w:hint="eastAsia" w:ascii="仿宋" w:hAnsi="仿宋" w:eastAsia="仿宋"/>
          <w:sz w:val="28"/>
          <w:szCs w:val="28"/>
          <w:lang w:val="en-US" w:eastAsia="zh-CN"/>
        </w:rPr>
        <w:t>                  惠州市公共资源交易中心</w:t>
      </w:r>
      <w:r>
        <w:rPr>
          <w:rFonts w:hint="eastAsia" w:ascii="仿宋" w:hAnsi="仿宋" w:eastAsia="仿宋"/>
          <w:sz w:val="28"/>
          <w:szCs w:val="28"/>
          <w:lang w:val="en-US" w:eastAsia="zh-CN"/>
        </w:rPr>
        <w:br w:type="textWrapping"/>
      </w:r>
      <w:r>
        <w:rPr>
          <w:rFonts w:hint="eastAsia" w:ascii="仿宋" w:hAnsi="仿宋" w:eastAsia="仿宋"/>
          <w:sz w:val="28"/>
          <w:szCs w:val="28"/>
          <w:lang w:val="en-US" w:eastAsia="zh-CN"/>
        </w:rPr>
        <w:t>                   2016年11月15日</w:t>
      </w:r>
    </w:p>
    <w:p>
      <w:pPr>
        <w:spacing w:line="360" w:lineRule="auto"/>
        <w:rPr>
          <w:rFonts w:hint="eastAsia" w:ascii="仿宋" w:hAnsi="仿宋" w:eastAsia="仿宋"/>
          <w:sz w:val="28"/>
          <w:szCs w:val="28"/>
          <w:lang w:val="en-US" w:eastAsia="zh-CN"/>
        </w:rPr>
      </w:pP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FEDDDN+ä»¿å®">
    <w:altName w:val="Segoe Print"/>
    <w:panose1 w:val="00000000000000000000"/>
    <w:charset w:val="00"/>
    <w:family w:val="auto"/>
    <w:pitch w:val="default"/>
    <w:sig w:usb0="00000000" w:usb1="00000000" w:usb2="01010101" w:usb3="01010101" w:csb0="01010101" w:csb1="01010101"/>
  </w:font>
  <w:font w:name="Segoe Print">
    <w:panose1 w:val="02000600000000000000"/>
    <w:charset w:val="00"/>
    <w:family w:val="auto"/>
    <w:pitch w:val="default"/>
    <w:sig w:usb0="0000028F" w:usb1="00000000" w:usb2="00000000" w:usb3="00000000" w:csb0="2000009F" w:csb1="47010000"/>
  </w:font>
  <w:font w:name="FEDDDN ä»¿å®">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宋体">
    <w:panose1 w:val="02010600030101010101"/>
    <w:charset w:val="86"/>
    <w:family w:val="auto"/>
    <w:pitch w:val="default"/>
    <w:sig w:usb0="00000003" w:usb1="288F0000" w:usb2="00000006" w:usb3="00000000" w:csb0="00040001" w:csb1="00000000"/>
  </w:font>
  <w:font w:name="Cambria Math">
    <w:panose1 w:val="02040503050406030204"/>
    <w:charset w:val="00"/>
    <w:family w:val="auto"/>
    <w:pitch w:val="default"/>
    <w:sig w:usb0="E00002FF" w:usb1="420024FF" w:usb2="00000000" w:usb3="00000000" w:csb0="2000019F" w:csb1="00000000"/>
  </w:font>
  <w:font w:name="FEDDDN + ä»¿å®">
    <w:altName w:val="Segoe Print"/>
    <w:panose1 w:val="00000000000000000000"/>
    <w:charset w:val="00"/>
    <w:family w:val="auto"/>
    <w:pitch w:val="default"/>
    <w:sig w:usb0="00000000" w:usb1="00000000" w:usb2="01010101" w:usb3="01010101" w:csb0="01010101" w:csb1="01010101"/>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MS Gothic">
    <w:panose1 w:val="020B0609070205080204"/>
    <w:charset w:val="80"/>
    <w:family w:val="modern"/>
    <w:pitch w:val="default"/>
    <w:sig w:usb0="E00002FF" w:usb1="6AC7FDFB" w:usb2="00000012" w:usb3="00000000" w:csb0="4002009F" w:csb1="DFD70000"/>
  </w:font>
  <w:font w:name="华文行楷">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iknow-qb_share_icons">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72F0B"/>
    <w:rsid w:val="045B466A"/>
    <w:rsid w:val="1B5051A3"/>
    <w:rsid w:val="20B416A5"/>
    <w:rsid w:val="221B65CA"/>
    <w:rsid w:val="22297C02"/>
    <w:rsid w:val="223C5CBC"/>
    <w:rsid w:val="22524114"/>
    <w:rsid w:val="28DA3178"/>
    <w:rsid w:val="2C271A9A"/>
    <w:rsid w:val="2C2B4045"/>
    <w:rsid w:val="2E4265CE"/>
    <w:rsid w:val="2EB4485D"/>
    <w:rsid w:val="31BC6E8E"/>
    <w:rsid w:val="32DB726C"/>
    <w:rsid w:val="35E41FBE"/>
    <w:rsid w:val="36D141BF"/>
    <w:rsid w:val="3A6A66D0"/>
    <w:rsid w:val="3CD65352"/>
    <w:rsid w:val="3E496E82"/>
    <w:rsid w:val="41FD517B"/>
    <w:rsid w:val="45001ED7"/>
    <w:rsid w:val="50375648"/>
    <w:rsid w:val="534C26FB"/>
    <w:rsid w:val="53752BCE"/>
    <w:rsid w:val="565249F8"/>
    <w:rsid w:val="58750D94"/>
    <w:rsid w:val="58E85B8E"/>
    <w:rsid w:val="5FF82FA5"/>
    <w:rsid w:val="60D22E9E"/>
    <w:rsid w:val="62014EEE"/>
    <w:rsid w:val="62C93C8D"/>
    <w:rsid w:val="63686A00"/>
    <w:rsid w:val="665C5FE6"/>
    <w:rsid w:val="69B867D7"/>
    <w:rsid w:val="6BB40CF0"/>
    <w:rsid w:val="7B6D1F32"/>
    <w:rsid w:val="7BD54C86"/>
    <w:rsid w:val="7C3C3FCC"/>
    <w:rsid w:val="7D203446"/>
    <w:rsid w:val="7FC72F0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Strong"/>
    <w:basedOn w:val="4"/>
    <w:qFormat/>
    <w:uiPriority w:val="0"/>
  </w:style>
  <w:style w:type="character" w:styleId="6">
    <w:name w:val="FollowedHyperlink"/>
    <w:basedOn w:val="4"/>
    <w:qFormat/>
    <w:uiPriority w:val="0"/>
    <w:rPr>
      <w:color w:val="333333"/>
      <w:sz w:val="18"/>
      <w:szCs w:val="18"/>
      <w:u w:val="none"/>
    </w:rPr>
  </w:style>
  <w:style w:type="character" w:styleId="7">
    <w:name w:val="Emphasis"/>
    <w:basedOn w:val="4"/>
    <w:qFormat/>
    <w:uiPriority w:val="0"/>
  </w:style>
  <w:style w:type="character" w:styleId="8">
    <w:name w:val="HTML Definition"/>
    <w:basedOn w:val="4"/>
    <w:qFormat/>
    <w:uiPriority w:val="0"/>
  </w:style>
  <w:style w:type="character" w:styleId="9">
    <w:name w:val="HTML Acronym"/>
    <w:basedOn w:val="4"/>
    <w:qFormat/>
    <w:uiPriority w:val="0"/>
  </w:style>
  <w:style w:type="character" w:styleId="10">
    <w:name w:val="HTML Variable"/>
    <w:basedOn w:val="4"/>
    <w:qFormat/>
    <w:uiPriority w:val="0"/>
    <w:rPr>
      <w:color w:val="396095"/>
    </w:rPr>
  </w:style>
  <w:style w:type="character" w:styleId="11">
    <w:name w:val="Hyperlink"/>
    <w:basedOn w:val="4"/>
    <w:qFormat/>
    <w:uiPriority w:val="0"/>
    <w:rPr>
      <w:color w:val="333333"/>
      <w:sz w:val="18"/>
      <w:szCs w:val="18"/>
      <w:u w:val="none"/>
    </w:rPr>
  </w:style>
  <w:style w:type="character" w:styleId="12">
    <w:name w:val="HTML Code"/>
    <w:basedOn w:val="4"/>
    <w:qFormat/>
    <w:uiPriority w:val="0"/>
    <w:rPr>
      <w:rFonts w:ascii="Courier New" w:hAnsi="Courier New"/>
      <w:sz w:val="21"/>
      <w:szCs w:val="21"/>
      <w:bdr w:val="single" w:color="B2DA3A" w:sz="2" w:space="0"/>
      <w:shd w:val="clear" w:fill="EDFFB8"/>
    </w:rPr>
  </w:style>
  <w:style w:type="character" w:styleId="13">
    <w:name w:val="HTML Cite"/>
    <w:basedOn w:val="4"/>
    <w:qFormat/>
    <w:uiPriority w:val="0"/>
  </w:style>
  <w:style w:type="character" w:customStyle="1" w:styleId="15">
    <w:name w:val="x-tab-strip-text"/>
    <w:basedOn w:val="4"/>
    <w:qFormat/>
    <w:uiPriority w:val="0"/>
    <w:rPr>
      <w:color w:val="15428B"/>
    </w:rPr>
  </w:style>
  <w:style w:type="character" w:customStyle="1" w:styleId="16">
    <w:name w:val="x-tab-strip-text1"/>
    <w:basedOn w:val="4"/>
    <w:qFormat/>
    <w:uiPriority w:val="0"/>
    <w:rPr>
      <w:rFonts w:ascii="Tahoma" w:hAnsi="Tahoma" w:eastAsia="Tahoma" w:cs="Tahoma"/>
      <w:color w:val="416AA3"/>
      <w:sz w:val="16"/>
      <w:szCs w:val="16"/>
    </w:rPr>
  </w:style>
  <w:style w:type="character" w:customStyle="1" w:styleId="17">
    <w:name w:val="x-tab-strip-text2"/>
    <w:basedOn w:val="4"/>
    <w:qFormat/>
    <w:uiPriority w:val="0"/>
  </w:style>
  <w:style w:type="character" w:customStyle="1" w:styleId="18">
    <w:name w:val="x-tab-strip-text3"/>
    <w:basedOn w:val="4"/>
    <w:qFormat/>
    <w:uiPriority w:val="0"/>
  </w:style>
  <w:style w:type="character" w:customStyle="1" w:styleId="19">
    <w:name w:val="x-tab-strip-text4"/>
    <w:basedOn w:val="4"/>
    <w:qFormat/>
    <w:uiPriority w:val="0"/>
    <w:rPr>
      <w:b/>
      <w:color w:val="15428B"/>
    </w:rPr>
  </w:style>
  <w:style w:type="character" w:customStyle="1" w:styleId="20">
    <w:name w:val="x-tab-strip-text5"/>
    <w:basedOn w:val="4"/>
    <w:qFormat/>
    <w:uiPriority w:val="0"/>
  </w:style>
  <w:style w:type="character" w:customStyle="1" w:styleId="21">
    <w:name w:val="hover20"/>
    <w:basedOn w:val="4"/>
    <w:qFormat/>
    <w:uiPriority w:val="0"/>
    <w:rPr>
      <w:shd w:val="clear" w:fill="DEECFD"/>
    </w:rPr>
  </w:style>
  <w:style w:type="character" w:customStyle="1" w:styleId="22">
    <w:name w:val="legend"/>
    <w:basedOn w:val="4"/>
    <w:qFormat/>
    <w:uiPriority w:val="0"/>
    <w:rPr>
      <w:rFonts w:ascii="Arial" w:hAnsi="Arial" w:cs="Arial"/>
      <w:b/>
      <w:color w:val="73B304"/>
      <w:sz w:val="21"/>
      <w:szCs w:val="21"/>
      <w:shd w:val="clear" w:fill="FFFFFF"/>
    </w:rPr>
  </w:style>
  <w:style w:type="character" w:customStyle="1" w:styleId="23">
    <w:name w:val="l-open"/>
    <w:basedOn w:val="4"/>
    <w:qFormat/>
    <w:uiPriority w:val="0"/>
  </w:style>
  <w:style w:type="character" w:customStyle="1" w:styleId="24">
    <w:name w:val="hover19"/>
    <w:basedOn w:val="4"/>
    <w:qFormat/>
    <w:uiPriority w:val="0"/>
    <w:rPr>
      <w:shd w:val="clear" w:fill="DEECFD"/>
    </w:rPr>
  </w:style>
  <w:style w:type="paragraph" w:customStyle="1" w:styleId="25">
    <w:name w:val="List Paragraph"/>
    <w:basedOn w:val="1"/>
    <w:qFormat/>
    <w:uiPriority w:val="0"/>
    <w:pPr>
      <w:ind w:firstLine="420" w:firstLineChars="200"/>
    </w:pPr>
  </w:style>
  <w:style w:type="paragraph" w:customStyle="1" w:styleId="26">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sz w:val="21"/>
      <w:szCs w:val="22"/>
      <w:lang w:val="en-US" w:eastAsia="zh-CN" w:bidi="ar-SA"/>
    </w:rPr>
  </w:style>
  <w:style w:type="paragraph" w:customStyle="1" w:styleId="27">
    <w:name w:val="纯文本1"/>
    <w:basedOn w:val="1"/>
    <w:qFormat/>
    <w:uiPriority w:val="0"/>
    <w:rPr>
      <w:rFonts w:hint="eastAsia" w:ascii="宋体" w:hAnsi="Courier New" w:eastAsia="宋体" w:cs="Times New Roman"/>
      <w:kern w:val="0"/>
      <w:sz w:val="20"/>
      <w:szCs w:val="21"/>
    </w:rPr>
  </w:style>
  <w:style w:type="paragraph" w:customStyle="1" w:styleId="28">
    <w:name w:val="列出段落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2016-10-20T07:46:00Z</dcterms:created>
  <dc:creator>Administrator</dc:creator>
  <cp:lastModifiedBy>1</cp:lastModifiedBy>
  <cp:lastPrinted>2016-11-11T09:12:00Z</cp:lastPrinted>
  <dcterms:modified xsi:type="dcterms:W3CDTF">2016-11-15T03:53:22Z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